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53891B" w14:textId="1853A974" w:rsidR="00DF018A" w:rsidRPr="001B14C1" w:rsidRDefault="00DF018A" w:rsidP="00DF018A">
      <w:pPr>
        <w:pStyle w:val="a"/>
        <w:rPr>
          <w:rFonts w:eastAsia="SimSun"/>
          <w:lang w:eastAsia="zh-CN"/>
        </w:rPr>
      </w:pPr>
      <w:bookmarkStart w:id="0" w:name="OLE_LINK1"/>
      <w:bookmarkStart w:id="1" w:name="OLE_LINK2"/>
      <w:r w:rsidRPr="00E23C3E">
        <w:t>3GPP TSG-RAN WG4 Meeting #</w:t>
      </w:r>
      <w:r>
        <w:rPr>
          <w:rFonts w:eastAsia="SimSun"/>
          <w:lang w:eastAsia="zh-CN"/>
        </w:rPr>
        <w:t>90</w:t>
      </w:r>
      <w:r>
        <w:tab/>
      </w:r>
      <w:r>
        <w:tab/>
      </w:r>
      <w:r>
        <w:tab/>
      </w:r>
      <w:r>
        <w:tab/>
      </w:r>
      <w:r>
        <w:tab/>
      </w:r>
      <w:r>
        <w:tab/>
      </w:r>
      <w:r>
        <w:tab/>
      </w:r>
      <w:r>
        <w:tab/>
      </w:r>
      <w:r>
        <w:tab/>
      </w:r>
      <w:r>
        <w:tab/>
      </w:r>
      <w:r>
        <w:tab/>
      </w:r>
      <w:r>
        <w:tab/>
      </w:r>
      <w:r>
        <w:rPr>
          <w:rFonts w:eastAsia="SimSun" w:hint="eastAsia"/>
          <w:lang w:eastAsia="zh-CN"/>
        </w:rPr>
        <w:t xml:space="preserve">  </w:t>
      </w:r>
      <w:r>
        <w:tab/>
        <w:t xml:space="preserve">        </w:t>
      </w:r>
      <w:r>
        <w:rPr>
          <w:rFonts w:eastAsia="SimSun" w:hint="eastAsia"/>
          <w:lang w:eastAsia="zh-CN"/>
        </w:rPr>
        <w:t xml:space="preserve"> </w:t>
      </w:r>
      <w:r w:rsidRPr="00A8390A">
        <w:t>R4-19</w:t>
      </w:r>
      <w:r w:rsidR="000C07E1" w:rsidRPr="00A8390A">
        <w:t>0</w:t>
      </w:r>
      <w:r w:rsidR="00A8390A">
        <w:t>1503</w:t>
      </w:r>
      <w:bookmarkStart w:id="2" w:name="_GoBack"/>
      <w:bookmarkEnd w:id="2"/>
    </w:p>
    <w:p w14:paraId="35BF833C" w14:textId="77777777" w:rsidR="00DF018A" w:rsidRPr="008E18F2" w:rsidRDefault="00DF018A" w:rsidP="00DF018A">
      <w:pPr>
        <w:pStyle w:val="a"/>
        <w:rPr>
          <w:rFonts w:eastAsia="SimSun"/>
          <w:lang w:eastAsia="zh-CN"/>
        </w:rPr>
      </w:pPr>
      <w:r>
        <w:rPr>
          <w:rFonts w:cs="Arial"/>
        </w:rPr>
        <w:t>Athens</w:t>
      </w:r>
      <w:r w:rsidRPr="00E23C3E">
        <w:rPr>
          <w:rFonts w:hint="eastAsia"/>
        </w:rPr>
        <w:t>,</w:t>
      </w:r>
      <w:r w:rsidRPr="00A62DA7">
        <w:rPr>
          <w:rFonts w:hint="eastAsia"/>
        </w:rPr>
        <w:t xml:space="preserve"> </w:t>
      </w:r>
      <w:r>
        <w:rPr>
          <w:rFonts w:eastAsia="SimSun"/>
          <w:lang w:eastAsia="zh-CN"/>
        </w:rPr>
        <w:t>Greece</w:t>
      </w:r>
      <w:r w:rsidRPr="00A62DA7">
        <w:t xml:space="preserve">, </w:t>
      </w:r>
      <w:r>
        <w:rPr>
          <w:rFonts w:cs="Arial"/>
        </w:rPr>
        <w:t>25</w:t>
      </w:r>
      <w:r w:rsidRPr="00084769">
        <w:rPr>
          <w:rFonts w:cs="Arial"/>
          <w:vertAlign w:val="superscript"/>
        </w:rPr>
        <w:t>th</w:t>
      </w:r>
      <w:r w:rsidRPr="00084769">
        <w:rPr>
          <w:rFonts w:cs="Arial"/>
        </w:rPr>
        <w:t xml:space="preserve"> </w:t>
      </w:r>
      <w:r>
        <w:rPr>
          <w:rFonts w:cs="Arial"/>
        </w:rPr>
        <w:t xml:space="preserve">of February </w:t>
      </w:r>
      <w:r w:rsidRPr="00084769">
        <w:rPr>
          <w:rFonts w:cs="Arial"/>
        </w:rPr>
        <w:t>– 1</w:t>
      </w:r>
      <w:r w:rsidRPr="009674D4">
        <w:rPr>
          <w:rFonts w:cs="Arial"/>
          <w:vertAlign w:val="superscript"/>
        </w:rPr>
        <w:t>st</w:t>
      </w:r>
      <w:r>
        <w:rPr>
          <w:rFonts w:cs="Arial"/>
        </w:rPr>
        <w:t xml:space="preserve"> of March</w:t>
      </w:r>
      <w:r>
        <w:t>, 2019</w:t>
      </w:r>
    </w:p>
    <w:bookmarkEnd w:id="0"/>
    <w:bookmarkEnd w:id="1"/>
    <w:p w14:paraId="0F1A7801" w14:textId="77777777" w:rsidR="0043450E" w:rsidRPr="009674D4" w:rsidRDefault="0043450E" w:rsidP="0043450E">
      <w:pPr>
        <w:overflowPunct/>
        <w:autoSpaceDE/>
        <w:autoSpaceDN/>
        <w:adjustRightInd/>
        <w:textAlignment w:val="auto"/>
        <w:rPr>
          <w:rFonts w:ascii="Arial" w:hAnsi="Arial"/>
          <w:b/>
          <w:noProof/>
          <w:sz w:val="24"/>
        </w:rPr>
      </w:pPr>
    </w:p>
    <w:p w14:paraId="057A84BA" w14:textId="691F39B6" w:rsidR="0043450E" w:rsidRPr="00B16EEF" w:rsidRDefault="0043450E" w:rsidP="0043450E">
      <w:pPr>
        <w:tabs>
          <w:tab w:val="left" w:pos="1985"/>
        </w:tabs>
        <w:jc w:val="both"/>
        <w:rPr>
          <w:b/>
          <w:sz w:val="22"/>
        </w:rPr>
      </w:pPr>
      <w:r w:rsidRPr="00B16EEF">
        <w:rPr>
          <w:b/>
          <w:sz w:val="22"/>
        </w:rPr>
        <w:t xml:space="preserve">Source: </w:t>
      </w:r>
      <w:r w:rsidRPr="00B16EEF">
        <w:rPr>
          <w:b/>
          <w:sz w:val="22"/>
        </w:rPr>
        <w:tab/>
      </w:r>
      <w:r w:rsidRPr="008849F2">
        <w:rPr>
          <w:sz w:val="22"/>
        </w:rPr>
        <w:t>Nok</w:t>
      </w:r>
      <w:r w:rsidR="00BC764C">
        <w:rPr>
          <w:sz w:val="22"/>
        </w:rPr>
        <w:t>ia</w:t>
      </w:r>
      <w:r w:rsidR="0089736D">
        <w:rPr>
          <w:sz w:val="22"/>
        </w:rPr>
        <w:t>, Nokia Shanghai Bell</w:t>
      </w:r>
    </w:p>
    <w:p w14:paraId="48427630" w14:textId="4C90D90B" w:rsidR="0043450E" w:rsidRDefault="0043450E" w:rsidP="0043450E">
      <w:pPr>
        <w:rPr>
          <w:color w:val="000000"/>
          <w:lang w:val="en-US"/>
        </w:rPr>
      </w:pPr>
      <w:r w:rsidRPr="00B16EEF">
        <w:rPr>
          <w:b/>
          <w:sz w:val="22"/>
        </w:rPr>
        <w:t>Title:</w:t>
      </w:r>
      <w:r w:rsidRPr="00B16EEF">
        <w:rPr>
          <w:sz w:val="22"/>
        </w:rPr>
        <w:t xml:space="preserve"> </w:t>
      </w:r>
      <w:r w:rsidRPr="00B16EEF">
        <w:rPr>
          <w:sz w:val="22"/>
        </w:rPr>
        <w:tab/>
      </w:r>
      <w:r>
        <w:rPr>
          <w:sz w:val="22"/>
        </w:rPr>
        <w:tab/>
      </w:r>
      <w:r>
        <w:rPr>
          <w:sz w:val="22"/>
        </w:rPr>
        <w:tab/>
      </w:r>
      <w:r>
        <w:rPr>
          <w:sz w:val="22"/>
        </w:rPr>
        <w:tab/>
      </w:r>
      <w:r>
        <w:rPr>
          <w:sz w:val="22"/>
        </w:rPr>
        <w:tab/>
      </w:r>
      <w:r w:rsidR="0089736D">
        <w:rPr>
          <w:color w:val="000000"/>
          <w:lang w:val="en-US"/>
        </w:rPr>
        <w:t>MU for co-location blocking</w:t>
      </w:r>
    </w:p>
    <w:p w14:paraId="38BCE621" w14:textId="5E267B5F" w:rsidR="00C24D31" w:rsidRPr="00E46CA7" w:rsidRDefault="00C24D31" w:rsidP="0043450E">
      <w:pPr>
        <w:rPr>
          <w:color w:val="000000"/>
          <w:lang w:val="en-US"/>
        </w:rPr>
      </w:pPr>
      <w:r w:rsidRPr="0057669F">
        <w:rPr>
          <w:b/>
          <w:color w:val="000000"/>
          <w:lang w:val="en-US"/>
        </w:rPr>
        <w:t>Agenda item:</w:t>
      </w:r>
      <w:r w:rsidR="00E46CA7">
        <w:rPr>
          <w:b/>
          <w:color w:val="000000"/>
          <w:lang w:val="en-US"/>
        </w:rPr>
        <w:tab/>
      </w:r>
      <w:r w:rsidR="00E46CA7">
        <w:rPr>
          <w:b/>
          <w:color w:val="000000"/>
          <w:lang w:val="en-US"/>
        </w:rPr>
        <w:tab/>
      </w:r>
      <w:r w:rsidR="00E46CA7">
        <w:rPr>
          <w:b/>
          <w:color w:val="000000"/>
          <w:lang w:val="en-US"/>
        </w:rPr>
        <w:tab/>
      </w:r>
      <w:r w:rsidR="00BE140C" w:rsidRPr="00BE140C">
        <w:rPr>
          <w:color w:val="000000"/>
          <w:lang w:val="en-US"/>
        </w:rPr>
        <w:t>5.1.3.5</w:t>
      </w:r>
    </w:p>
    <w:p w14:paraId="41D55FE6" w14:textId="06B3E797" w:rsidR="00C24D31" w:rsidRPr="0057669F" w:rsidRDefault="00C24D31" w:rsidP="0043450E">
      <w:pPr>
        <w:rPr>
          <w:b/>
          <w:sz w:val="22"/>
        </w:rPr>
      </w:pPr>
      <w:r w:rsidRPr="0057669F">
        <w:rPr>
          <w:b/>
          <w:sz w:val="22"/>
        </w:rPr>
        <w:t>Document for:</w:t>
      </w:r>
      <w:r w:rsidR="00E46CA7">
        <w:rPr>
          <w:b/>
          <w:sz w:val="22"/>
        </w:rPr>
        <w:tab/>
      </w:r>
      <w:r w:rsidR="00E46CA7" w:rsidRPr="00E46CA7">
        <w:rPr>
          <w:sz w:val="22"/>
        </w:rPr>
        <w:tab/>
      </w:r>
      <w:r w:rsidR="00E46CA7" w:rsidRPr="00E46CA7">
        <w:rPr>
          <w:sz w:val="22"/>
        </w:rPr>
        <w:tab/>
      </w:r>
      <w:r w:rsidR="00870635">
        <w:rPr>
          <w:sz w:val="22"/>
        </w:rPr>
        <w:t>Discussion</w:t>
      </w:r>
    </w:p>
    <w:p w14:paraId="31CCC137" w14:textId="77777777" w:rsidR="0043450E" w:rsidRDefault="0043450E" w:rsidP="0043450E">
      <w:pPr>
        <w:pStyle w:val="Heading1"/>
      </w:pPr>
      <w:r>
        <w:t>1</w:t>
      </w:r>
      <w:r>
        <w:tab/>
        <w:t>Introduction</w:t>
      </w:r>
    </w:p>
    <w:p w14:paraId="781A2A01" w14:textId="5CB18CAF" w:rsidR="00CF249F" w:rsidRDefault="00870635" w:rsidP="000B5E8E">
      <w:r>
        <w:t>MU for co-location blocking varies depending on frequency range. However, currently the specification is unclear whether the frequency range means refers to wanted signal or interfering signal. In this contribution the MU derivation is revisited following the procedure used for general out of band blocking, which clarifies how both wanted and interferer frequency are taken into account.</w:t>
      </w:r>
    </w:p>
    <w:p w14:paraId="1ECA57B6" w14:textId="77777777" w:rsidR="001C3296" w:rsidRDefault="001C3296" w:rsidP="001C3296">
      <w:pPr>
        <w:pStyle w:val="Heading1"/>
      </w:pPr>
      <w:r>
        <w:t>2</w:t>
      </w:r>
      <w:r>
        <w:tab/>
        <w:t>Discussion</w:t>
      </w:r>
    </w:p>
    <w:p w14:paraId="1A291D9A" w14:textId="24EADE7B" w:rsidR="00EF6304" w:rsidRDefault="00E3148E" w:rsidP="00870635">
      <w:r>
        <w:t>Maximum test system uncertainty for receiver tests</w:t>
      </w:r>
      <w:r w:rsidR="00A64564">
        <w:t xml:space="preserve"> for eAAS</w:t>
      </w:r>
      <w:r>
        <w:t xml:space="preserve"> </w:t>
      </w:r>
      <w:r w:rsidR="00A64564">
        <w:t>is specified in Table 4.1.2.3-1 in TS 37.145-2 [1]. The approach is different between OTA blocking and co-location blocking. For OTA blocking both wanted and interfering frequency ranges are clearly specified, whereas for co-location blocking there is ambiguity whether the frequency refers to wanted or interfering signal.</w:t>
      </w:r>
    </w:p>
    <w:p w14:paraId="6165E8E7" w14:textId="25AC602C" w:rsidR="007E79BE" w:rsidRPr="00A8390A" w:rsidRDefault="007E79BE" w:rsidP="00870635">
      <w:pPr>
        <w:rPr>
          <w:b/>
        </w:rPr>
      </w:pPr>
      <w:r>
        <w:tab/>
      </w:r>
      <w:r w:rsidRPr="00A8390A">
        <w:rPr>
          <w:b/>
        </w:rPr>
        <w:t>Table 1: Extract from Table 4.1.2.3-1 in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143"/>
        <w:gridCol w:w="2694"/>
        <w:gridCol w:w="4553"/>
      </w:tblGrid>
      <w:tr w:rsidR="00A64564" w:rsidRPr="00470216" w14:paraId="6AAE77D4" w14:textId="77777777" w:rsidTr="007738FB">
        <w:trPr>
          <w:cantSplit/>
          <w:jc w:val="center"/>
        </w:trPr>
        <w:tc>
          <w:tcPr>
            <w:tcW w:w="2143" w:type="dxa"/>
          </w:tcPr>
          <w:p w14:paraId="6E842835" w14:textId="77777777" w:rsidR="00A64564" w:rsidRPr="00470216" w:rsidRDefault="00A64564" w:rsidP="007738FB">
            <w:pPr>
              <w:pStyle w:val="TAL"/>
              <w:rPr>
                <w:rFonts w:cs="Arial"/>
              </w:rPr>
            </w:pPr>
            <w:r w:rsidRPr="00470216">
              <w:rPr>
                <w:rFonts w:cs="Arial"/>
              </w:rPr>
              <w:t>7.6.2 OTA Blocking</w:t>
            </w:r>
          </w:p>
        </w:tc>
        <w:tc>
          <w:tcPr>
            <w:tcW w:w="2694" w:type="dxa"/>
          </w:tcPr>
          <w:p w14:paraId="5F07781B" w14:textId="77777777" w:rsidR="00A64564" w:rsidRPr="00470216" w:rsidRDefault="00A64564" w:rsidP="007738FB">
            <w:pPr>
              <w:pStyle w:val="TAL"/>
              <w:rPr>
                <w:rFonts w:cs="Arial"/>
                <w:lang w:eastAsia="ja-JP"/>
              </w:rPr>
            </w:pPr>
            <w:r w:rsidRPr="00470216">
              <w:rPr>
                <w:rFonts w:cs="Arial"/>
                <w:lang w:eastAsia="ja-JP"/>
              </w:rPr>
              <w:t>f</w:t>
            </w:r>
            <w:r w:rsidRPr="00470216">
              <w:rPr>
                <w:rFonts w:cs="Arial"/>
                <w:vertAlign w:val="subscript"/>
                <w:lang w:val="de-DE" w:eastAsia="ja-JP"/>
              </w:rPr>
              <w:t>wanted</w:t>
            </w:r>
            <w:r w:rsidRPr="00470216">
              <w:rPr>
                <w:rFonts w:cs="Arial"/>
                <w:lang w:eastAsia="ja-JP"/>
              </w:rPr>
              <w:t xml:space="preserve"> ≤ 3 GHz</w:t>
            </w:r>
          </w:p>
          <w:p w14:paraId="3C979194" w14:textId="77777777" w:rsidR="00A64564" w:rsidRPr="00470216" w:rsidRDefault="00A64564" w:rsidP="007738FB">
            <w:pPr>
              <w:pStyle w:val="TAL"/>
              <w:rPr>
                <w:rFonts w:cs="Arial"/>
                <w:lang w:eastAsia="ja-JP"/>
              </w:rPr>
            </w:pPr>
            <w:r w:rsidRPr="00470216">
              <w:rPr>
                <w:rFonts w:cs="Arial"/>
                <w:lang w:eastAsia="ja-JP"/>
              </w:rPr>
              <w:t>1 MHz &lt; f</w:t>
            </w:r>
            <w:r w:rsidRPr="00470216">
              <w:rPr>
                <w:rFonts w:cs="Arial"/>
                <w:vertAlign w:val="subscript"/>
                <w:lang w:eastAsia="ja-JP"/>
              </w:rPr>
              <w:t>interferer</w:t>
            </w:r>
            <w:r w:rsidRPr="00470216">
              <w:rPr>
                <w:rFonts w:cs="Arial"/>
                <w:lang w:eastAsia="ja-JP"/>
              </w:rPr>
              <w:t xml:space="preserve"> ≤ 3 GHz: ±2.0 dB</w:t>
            </w:r>
          </w:p>
          <w:p w14:paraId="1DB8B894" w14:textId="77777777" w:rsidR="00A64564" w:rsidRPr="00470216" w:rsidRDefault="00A64564" w:rsidP="007738FB">
            <w:pPr>
              <w:pStyle w:val="TAL"/>
              <w:rPr>
                <w:rFonts w:cs="Arial"/>
                <w:lang w:eastAsia="ja-JP"/>
              </w:rPr>
            </w:pPr>
            <w:r w:rsidRPr="00470216">
              <w:rPr>
                <w:rFonts w:cs="Arial"/>
                <w:lang w:eastAsia="ja-JP"/>
              </w:rPr>
              <w:t>3 GHz &lt; f</w:t>
            </w:r>
            <w:r w:rsidRPr="00470216">
              <w:rPr>
                <w:rFonts w:cs="Arial"/>
                <w:vertAlign w:val="subscript"/>
                <w:lang w:eastAsia="ja-JP"/>
              </w:rPr>
              <w:t>interferer</w:t>
            </w:r>
            <w:r w:rsidRPr="00470216">
              <w:rPr>
                <w:rFonts w:cs="Arial"/>
                <w:lang w:eastAsia="ja-JP"/>
              </w:rPr>
              <w:t xml:space="preserve"> ≤ 6 GHz: ±2.1 dB</w:t>
            </w:r>
          </w:p>
          <w:p w14:paraId="528DC920" w14:textId="77777777" w:rsidR="00A64564" w:rsidRPr="00470216" w:rsidRDefault="00A64564" w:rsidP="007738FB">
            <w:pPr>
              <w:pStyle w:val="TAL"/>
              <w:rPr>
                <w:rFonts w:cs="Arial"/>
                <w:lang w:eastAsia="ja-JP"/>
              </w:rPr>
            </w:pPr>
            <w:r w:rsidRPr="00470216">
              <w:rPr>
                <w:rFonts w:cs="Arial"/>
                <w:lang w:eastAsia="ja-JP"/>
              </w:rPr>
              <w:t>6 GHz &lt; f</w:t>
            </w:r>
            <w:r w:rsidRPr="00470216">
              <w:rPr>
                <w:rFonts w:cs="Arial"/>
                <w:vertAlign w:val="subscript"/>
                <w:lang w:eastAsia="ja-JP"/>
              </w:rPr>
              <w:t>interferer</w:t>
            </w:r>
            <w:r w:rsidRPr="00470216">
              <w:rPr>
                <w:rFonts w:cs="Arial"/>
                <w:lang w:eastAsia="ja-JP"/>
              </w:rPr>
              <w:t xml:space="preserve"> ≤ 12.75 GHz: ±3.5 dB</w:t>
            </w:r>
          </w:p>
          <w:p w14:paraId="2469B5C8" w14:textId="77777777" w:rsidR="00A64564" w:rsidRPr="00470216" w:rsidRDefault="00A64564" w:rsidP="007738FB">
            <w:pPr>
              <w:pStyle w:val="TAL"/>
              <w:rPr>
                <w:rFonts w:cs="Arial"/>
              </w:rPr>
            </w:pPr>
          </w:p>
          <w:p w14:paraId="066F7561" w14:textId="77777777" w:rsidR="00A64564" w:rsidRPr="00470216" w:rsidRDefault="00A64564" w:rsidP="007738FB">
            <w:pPr>
              <w:pStyle w:val="TAL"/>
              <w:rPr>
                <w:rFonts w:cs="v4.2.0"/>
              </w:rPr>
            </w:pPr>
            <w:r w:rsidRPr="00470216">
              <w:rPr>
                <w:rFonts w:cs="v4.2.0"/>
              </w:rPr>
              <w:t>3 GHz &lt; f</w:t>
            </w:r>
            <w:r w:rsidRPr="00470216">
              <w:rPr>
                <w:rFonts w:cs="v4.2.0"/>
                <w:vertAlign w:val="subscript"/>
                <w:lang w:val="de-DE"/>
              </w:rPr>
              <w:t>wanted</w:t>
            </w:r>
            <w:r w:rsidRPr="00470216">
              <w:rPr>
                <w:rFonts w:cs="v4.2.0"/>
              </w:rPr>
              <w:t xml:space="preserve"> ≤ 4.2GHz:</w:t>
            </w:r>
          </w:p>
          <w:p w14:paraId="7CF6B4CB" w14:textId="77777777" w:rsidR="00A64564" w:rsidRPr="00470216" w:rsidRDefault="00A64564" w:rsidP="007738FB">
            <w:pPr>
              <w:pStyle w:val="TAL"/>
              <w:rPr>
                <w:rFonts w:cs="v4.2.0"/>
                <w:lang w:val="de-DE"/>
              </w:rPr>
            </w:pPr>
            <w:r w:rsidRPr="00470216">
              <w:rPr>
                <w:rFonts w:cs="v4.2.0"/>
                <w:lang w:val="de-DE"/>
              </w:rPr>
              <w:t>1 MHz &lt; f</w:t>
            </w:r>
            <w:r w:rsidRPr="00470216">
              <w:rPr>
                <w:rFonts w:cs="v4.2.0"/>
                <w:vertAlign w:val="subscript"/>
                <w:lang w:val="de-DE"/>
              </w:rPr>
              <w:t>interferer</w:t>
            </w:r>
            <w:r w:rsidRPr="00470216">
              <w:rPr>
                <w:rFonts w:cs="v4.2.0"/>
                <w:lang w:val="de-DE"/>
              </w:rPr>
              <w:t xml:space="preserve"> ≤ 3 GHz: ±2.0 dB</w:t>
            </w:r>
          </w:p>
          <w:p w14:paraId="1F82D68B" w14:textId="77777777" w:rsidR="00A64564" w:rsidRPr="00470216" w:rsidRDefault="00A64564" w:rsidP="007738FB">
            <w:pPr>
              <w:pStyle w:val="TAL"/>
              <w:rPr>
                <w:rFonts w:cs="v4.2.0"/>
                <w:lang w:val="de-DE"/>
              </w:rPr>
            </w:pPr>
            <w:r w:rsidRPr="00470216">
              <w:rPr>
                <w:rFonts w:cs="v4.2.0"/>
                <w:lang w:val="de-DE"/>
              </w:rPr>
              <w:t>3 GHz &lt; f</w:t>
            </w:r>
            <w:r w:rsidRPr="00470216">
              <w:rPr>
                <w:rFonts w:cs="v4.2.0"/>
                <w:vertAlign w:val="subscript"/>
                <w:lang w:val="de-DE"/>
              </w:rPr>
              <w:t>interferer</w:t>
            </w:r>
            <w:r w:rsidRPr="00470216">
              <w:rPr>
                <w:rFonts w:cs="v4.2.0"/>
                <w:lang w:val="de-DE"/>
              </w:rPr>
              <w:t xml:space="preserve"> ≤ 6 GHz: ±2.1 dB</w:t>
            </w:r>
          </w:p>
          <w:p w14:paraId="796D63A4" w14:textId="77777777" w:rsidR="00A64564" w:rsidRPr="00470216" w:rsidRDefault="00A64564" w:rsidP="007738FB">
            <w:pPr>
              <w:pStyle w:val="TAL"/>
              <w:rPr>
                <w:rFonts w:cs="Arial"/>
                <w:lang w:val="de-DE"/>
              </w:rPr>
            </w:pPr>
            <w:r w:rsidRPr="00470216">
              <w:rPr>
                <w:rFonts w:cs="v4.2.0"/>
                <w:lang w:val="de-DE"/>
              </w:rPr>
              <w:t>6 GHz &lt; f</w:t>
            </w:r>
            <w:r w:rsidRPr="00470216">
              <w:rPr>
                <w:rFonts w:cs="v4.2.0"/>
                <w:vertAlign w:val="subscript"/>
                <w:lang w:val="de-DE"/>
              </w:rPr>
              <w:t>interferer</w:t>
            </w:r>
            <w:r w:rsidRPr="00470216">
              <w:rPr>
                <w:rFonts w:cs="v4.2.0"/>
                <w:lang w:val="de-DE"/>
              </w:rPr>
              <w:t xml:space="preserve"> ≤ 12.75 GHz: ±3.6 dB</w:t>
            </w:r>
          </w:p>
          <w:p w14:paraId="74947FEA" w14:textId="77777777" w:rsidR="00A64564" w:rsidRPr="00470216" w:rsidRDefault="00A64564" w:rsidP="007738FB">
            <w:pPr>
              <w:pStyle w:val="TAL"/>
              <w:rPr>
                <w:lang w:eastAsia="ja-JP"/>
              </w:rPr>
            </w:pPr>
          </w:p>
        </w:tc>
        <w:tc>
          <w:tcPr>
            <w:tcW w:w="4553" w:type="dxa"/>
          </w:tcPr>
          <w:p w14:paraId="7FFC1F3A" w14:textId="77777777" w:rsidR="00A64564" w:rsidRPr="00470216" w:rsidRDefault="00A64564" w:rsidP="007738FB">
            <w:pPr>
              <w:pStyle w:val="TAL"/>
            </w:pPr>
            <w:r w:rsidRPr="00470216">
              <w:t>See 3GPP TR 37.843 [28], subclause 10.8.</w:t>
            </w:r>
          </w:p>
          <w:p w14:paraId="0646F194" w14:textId="77777777" w:rsidR="00A64564" w:rsidRPr="00470216" w:rsidRDefault="00A64564" w:rsidP="007738FB">
            <w:pPr>
              <w:pStyle w:val="FP"/>
              <w:rPr>
                <w:rFonts w:cs="Arial"/>
              </w:rPr>
            </w:pPr>
            <w:r w:rsidRPr="00470216">
              <w:t>Uncertainty budget contributors as well as uncertainty budget assessment described in annex C.</w:t>
            </w:r>
          </w:p>
        </w:tc>
      </w:tr>
      <w:tr w:rsidR="00A64564" w:rsidRPr="00470216" w14:paraId="03209065" w14:textId="77777777" w:rsidTr="007738FB">
        <w:trPr>
          <w:cantSplit/>
          <w:jc w:val="center"/>
        </w:trPr>
        <w:tc>
          <w:tcPr>
            <w:tcW w:w="2143" w:type="dxa"/>
          </w:tcPr>
          <w:p w14:paraId="423801A4" w14:textId="77777777" w:rsidR="00A64564" w:rsidRPr="00470216" w:rsidRDefault="00A64564" w:rsidP="007738FB">
            <w:pPr>
              <w:pStyle w:val="TAL"/>
              <w:rPr>
                <w:rFonts w:cs="Arial"/>
              </w:rPr>
            </w:pPr>
            <w:r w:rsidRPr="00470216">
              <w:rPr>
                <w:rFonts w:cs="Arial"/>
              </w:rPr>
              <w:t>7.6.3 Co-location blocking</w:t>
            </w:r>
          </w:p>
        </w:tc>
        <w:tc>
          <w:tcPr>
            <w:tcW w:w="2694" w:type="dxa"/>
          </w:tcPr>
          <w:p w14:paraId="79A3D38E" w14:textId="77777777" w:rsidR="00A64564" w:rsidRPr="00470216" w:rsidRDefault="00A64564" w:rsidP="007738FB">
            <w:pPr>
              <w:pStyle w:val="TAL"/>
              <w:rPr>
                <w:rFonts w:cs="Arial"/>
              </w:rPr>
            </w:pPr>
            <w:r w:rsidRPr="00470216">
              <w:rPr>
                <w:rFonts w:cs="Arial"/>
              </w:rPr>
              <w:t xml:space="preserve">±3.2 dB, </w:t>
            </w:r>
            <w:r w:rsidRPr="00470216">
              <w:rPr>
                <w:lang w:eastAsia="ja-JP"/>
              </w:rPr>
              <w:t xml:space="preserve">f </w:t>
            </w:r>
            <w:r w:rsidRPr="00470216">
              <w:rPr>
                <w:rFonts w:cs="Arial"/>
                <w:lang w:eastAsia="ja-JP"/>
              </w:rPr>
              <w:t>≤</w:t>
            </w:r>
            <w:r w:rsidRPr="00470216">
              <w:rPr>
                <w:lang w:eastAsia="ja-JP"/>
              </w:rPr>
              <w:t xml:space="preserve"> 3.0 GHz</w:t>
            </w:r>
          </w:p>
          <w:p w14:paraId="1CF7ECC5" w14:textId="77777777" w:rsidR="00A64564" w:rsidRPr="00470216" w:rsidRDefault="00A64564" w:rsidP="007738FB">
            <w:pPr>
              <w:pStyle w:val="TAL"/>
              <w:rPr>
                <w:rFonts w:cs="v4.2.0"/>
                <w:lang w:eastAsia="ja-JP"/>
              </w:rPr>
            </w:pPr>
            <w:r w:rsidRPr="00470216">
              <w:rPr>
                <w:rFonts w:cs="Arial"/>
              </w:rPr>
              <w:t xml:space="preserve">±3.4 dB, </w:t>
            </w:r>
            <w:r w:rsidRPr="00470216">
              <w:rPr>
                <w:lang w:eastAsia="ja-JP"/>
              </w:rPr>
              <w:t xml:space="preserve">3.0 GHz &lt; f </w:t>
            </w:r>
            <w:r w:rsidRPr="00470216">
              <w:rPr>
                <w:rFonts w:cs="Arial"/>
                <w:lang w:eastAsia="ja-JP"/>
              </w:rPr>
              <w:t>≤</w:t>
            </w:r>
            <w:r w:rsidRPr="00470216">
              <w:rPr>
                <w:lang w:eastAsia="ja-JP"/>
              </w:rPr>
              <w:t xml:space="preserve"> 4.2</w:t>
            </w:r>
            <w:r w:rsidRPr="00470216">
              <w:rPr>
                <w:rFonts w:cs="v4.2.0"/>
                <w:lang w:eastAsia="ja-JP"/>
              </w:rPr>
              <w:t xml:space="preserve"> GHz</w:t>
            </w:r>
          </w:p>
          <w:p w14:paraId="6E42F08B" w14:textId="77777777" w:rsidR="00A64564" w:rsidRPr="00470216" w:rsidRDefault="00A64564" w:rsidP="007738FB">
            <w:pPr>
              <w:pStyle w:val="TAL"/>
              <w:rPr>
                <w:lang w:eastAsia="ja-JP"/>
              </w:rPr>
            </w:pPr>
            <w:r w:rsidRPr="00470216">
              <w:rPr>
                <w:rFonts w:cs="v4.2.0"/>
                <w:lang w:eastAsia="ja-JP"/>
              </w:rPr>
              <w:t>(NOTE 2)</w:t>
            </w:r>
            <w:r w:rsidRPr="00470216">
              <w:rPr>
                <w:lang w:eastAsia="ja-JP"/>
              </w:rPr>
              <w:t xml:space="preserve"> </w:t>
            </w:r>
          </w:p>
        </w:tc>
        <w:tc>
          <w:tcPr>
            <w:tcW w:w="4553" w:type="dxa"/>
          </w:tcPr>
          <w:p w14:paraId="1913006E" w14:textId="77777777" w:rsidR="00A64564" w:rsidRPr="00470216" w:rsidRDefault="00A64564" w:rsidP="007738FB">
            <w:pPr>
              <w:pStyle w:val="TAL"/>
            </w:pPr>
            <w:r w:rsidRPr="00470216">
              <w:t>See 3GPP TR 37.843 [28], subclause 10.6.5.</w:t>
            </w:r>
          </w:p>
          <w:p w14:paraId="09044039" w14:textId="77777777" w:rsidR="00A64564" w:rsidRPr="00470216" w:rsidRDefault="00A64564" w:rsidP="007738FB">
            <w:pPr>
              <w:pStyle w:val="TAL"/>
            </w:pPr>
            <w:r w:rsidRPr="00470216">
              <w:t>Uncertainty budget contributors as well as uncertainty budget assessment described in annex</w:t>
            </w:r>
          </w:p>
        </w:tc>
      </w:tr>
    </w:tbl>
    <w:p w14:paraId="0467D637" w14:textId="7885B366" w:rsidR="00A64564" w:rsidRDefault="00A64564" w:rsidP="00870635">
      <w:pPr>
        <w:rPr>
          <w:b/>
        </w:rPr>
      </w:pPr>
    </w:p>
    <w:p w14:paraId="3C404D43" w14:textId="00E667D2" w:rsidR="00A64564" w:rsidRDefault="00A64564" w:rsidP="00870635">
      <w:r w:rsidRPr="00A64564">
        <w:t>The d</w:t>
      </w:r>
      <w:r>
        <w:t>erivation of MU for OTA blocking has taken into account both the uncertainty for wanted signal and interferer signal, as documented in TR 37.843 [2]. These uncertainties have been combined using the formula:</w:t>
      </w:r>
    </w:p>
    <w:p w14:paraId="22299FE8" w14:textId="0669C251" w:rsidR="00A64564" w:rsidRDefault="00A64564" w:rsidP="00870635">
      <w:r w:rsidRPr="00016A25">
        <w:rPr>
          <w:position w:val="-16"/>
        </w:rPr>
        <w:object w:dxaOrig="4459" w:dyaOrig="480" w14:anchorId="31E85F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2.6pt;height:24pt" o:ole="">
            <v:imagedata r:id="rId8" o:title=""/>
          </v:shape>
          <o:OLEObject Type="Embed" ProgID="Equation.3" ShapeID="_x0000_i1025" DrawAspect="Content" ObjectID="_1611762057" r:id="rId9"/>
        </w:object>
      </w:r>
    </w:p>
    <w:p w14:paraId="225061EA" w14:textId="1BF2309F" w:rsidR="00A64564" w:rsidRDefault="00A64564" w:rsidP="00870635">
      <w:r>
        <w:t xml:space="preserve">It is clear that the total MU for co-location blocking is also dependent on both wanted signal and interferer signal. Therefore, we have re-calculated the total MU for co-location blocking using the following MUs as specified in TS 38.141-2 [3] and </w:t>
      </w:r>
      <w:r w:rsidR="007E79BE">
        <w:t>[1].</w:t>
      </w:r>
    </w:p>
    <w:p w14:paraId="3540173C" w14:textId="476F1FAE" w:rsidR="007E79BE" w:rsidRDefault="007E79BE" w:rsidP="00870635">
      <w:r>
        <w:t>MU for wanted signal:</w:t>
      </w:r>
    </w:p>
    <w:p w14:paraId="01A86735" w14:textId="77777777" w:rsidR="007E79BE" w:rsidRPr="006B7D34" w:rsidRDefault="007E79BE" w:rsidP="007E79BE">
      <w:pPr>
        <w:pStyle w:val="TAL"/>
        <w:rPr>
          <w:lang w:eastAsia="ja-JP"/>
        </w:rPr>
      </w:pPr>
      <w:r w:rsidRPr="006B7D34">
        <w:rPr>
          <w:lang w:eastAsia="ja-JP"/>
        </w:rPr>
        <w:lastRenderedPageBreak/>
        <w:t>±1.3 dB, f ≤ 3.0 GHz</w:t>
      </w:r>
    </w:p>
    <w:p w14:paraId="348C10EE" w14:textId="77777777" w:rsidR="007E79BE" w:rsidRPr="006B7D34" w:rsidRDefault="007E79BE" w:rsidP="007E79BE">
      <w:pPr>
        <w:pStyle w:val="TAL"/>
        <w:rPr>
          <w:lang w:eastAsia="ja-JP"/>
        </w:rPr>
      </w:pPr>
      <w:r w:rsidRPr="006B7D34">
        <w:rPr>
          <w:lang w:eastAsia="ja-JP"/>
        </w:rPr>
        <w:t>±1.4 dB, 3.0 GHz &lt; f ≤ 4.2 GHz</w:t>
      </w:r>
    </w:p>
    <w:p w14:paraId="0D1F37B2" w14:textId="47559F73" w:rsidR="007E79BE" w:rsidRDefault="007E79BE" w:rsidP="00A8390A">
      <w:pPr>
        <w:pStyle w:val="TAL"/>
        <w:rPr>
          <w:lang w:eastAsia="ja-JP"/>
        </w:rPr>
      </w:pPr>
      <w:r w:rsidRPr="00A8390A">
        <w:rPr>
          <w:lang w:eastAsia="ja-JP"/>
        </w:rPr>
        <w:t>±1.6 dB</w:t>
      </w:r>
      <w:r w:rsidRPr="006B7D34">
        <w:rPr>
          <w:lang w:eastAsia="ja-JP"/>
        </w:rPr>
        <w:t>, 4.2 GHz &lt; f ≤ 6.0 GHz</w:t>
      </w:r>
    </w:p>
    <w:p w14:paraId="3AD2E1C2" w14:textId="2CBCE3C5" w:rsidR="007E79BE" w:rsidRDefault="007E79BE" w:rsidP="007E79BE">
      <w:r>
        <w:t>MU for interfering signal:</w:t>
      </w:r>
    </w:p>
    <w:p w14:paraId="32D268CA" w14:textId="77777777" w:rsidR="007E79BE" w:rsidRPr="007E79BE" w:rsidRDefault="007E79BE" w:rsidP="007E79BE">
      <w:pPr>
        <w:keepNext/>
        <w:keepLines/>
        <w:spacing w:after="0"/>
        <w:rPr>
          <w:rFonts w:ascii="Arial" w:hAnsi="Arial" w:cs="Arial"/>
          <w:sz w:val="18"/>
          <w:lang w:eastAsia="ja-JP"/>
        </w:rPr>
      </w:pPr>
      <w:r w:rsidRPr="007E79BE">
        <w:rPr>
          <w:rFonts w:ascii="Arial" w:hAnsi="Arial" w:cs="Arial"/>
          <w:sz w:val="18"/>
          <w:lang w:eastAsia="ja-JP"/>
        </w:rPr>
        <w:t xml:space="preserve">±3.2 dB, </w:t>
      </w:r>
      <w:r w:rsidRPr="007E79BE">
        <w:rPr>
          <w:rFonts w:ascii="Arial" w:eastAsia="SimSun" w:hAnsi="Arial" w:cs="Arial"/>
          <w:sz w:val="18"/>
          <w:szCs w:val="18"/>
          <w:lang w:val="de-DE" w:eastAsia="ja-JP"/>
        </w:rPr>
        <w:t>f</w:t>
      </w:r>
      <w:r w:rsidRPr="007E79BE">
        <w:rPr>
          <w:rFonts w:ascii="Arial" w:eastAsia="SimSun" w:hAnsi="Arial" w:cs="Arial"/>
          <w:sz w:val="18"/>
          <w:szCs w:val="18"/>
          <w:vertAlign w:val="subscript"/>
          <w:lang w:val="de-DE" w:eastAsia="ja-JP"/>
        </w:rPr>
        <w:t>interferer</w:t>
      </w:r>
      <w:r w:rsidRPr="007E79BE">
        <w:rPr>
          <w:rFonts w:ascii="Arial" w:hAnsi="Arial" w:cs="Arial"/>
          <w:sz w:val="18"/>
          <w:lang w:eastAsia="ja-JP"/>
        </w:rPr>
        <w:t xml:space="preserve"> ≤ 3.0 GHz</w:t>
      </w:r>
    </w:p>
    <w:p w14:paraId="4D0AD5EA" w14:textId="77777777" w:rsidR="007E79BE" w:rsidRPr="007E79BE" w:rsidRDefault="007E79BE" w:rsidP="007E79BE">
      <w:pPr>
        <w:keepNext/>
        <w:keepLines/>
        <w:spacing w:after="0"/>
        <w:rPr>
          <w:rFonts w:ascii="Arial" w:hAnsi="Arial" w:cs="Arial"/>
          <w:sz w:val="18"/>
          <w:lang w:eastAsia="ja-JP"/>
        </w:rPr>
      </w:pPr>
      <w:r w:rsidRPr="007E79BE">
        <w:rPr>
          <w:rFonts w:ascii="Arial" w:hAnsi="Arial" w:cs="Arial"/>
          <w:sz w:val="18"/>
          <w:lang w:eastAsia="ja-JP"/>
        </w:rPr>
        <w:t xml:space="preserve">±3.4 dB, 3.0 GHz &lt; </w:t>
      </w:r>
      <w:r w:rsidRPr="007E79BE">
        <w:rPr>
          <w:rFonts w:ascii="Arial" w:eastAsia="SimSun" w:hAnsi="Arial" w:cs="Arial"/>
          <w:sz w:val="18"/>
          <w:szCs w:val="18"/>
          <w:lang w:val="de-DE" w:eastAsia="ja-JP"/>
        </w:rPr>
        <w:t>f</w:t>
      </w:r>
      <w:r w:rsidRPr="007E79BE">
        <w:rPr>
          <w:rFonts w:ascii="Arial" w:eastAsia="SimSun" w:hAnsi="Arial" w:cs="Arial"/>
          <w:sz w:val="18"/>
          <w:szCs w:val="18"/>
          <w:vertAlign w:val="subscript"/>
          <w:lang w:val="de-DE" w:eastAsia="ja-JP"/>
        </w:rPr>
        <w:t>interferer</w:t>
      </w:r>
      <w:r w:rsidRPr="007E79BE">
        <w:rPr>
          <w:rFonts w:ascii="Arial" w:hAnsi="Arial" w:cs="Arial"/>
          <w:sz w:val="18"/>
          <w:lang w:eastAsia="ja-JP"/>
        </w:rPr>
        <w:t xml:space="preserve"> ≤ 4.2 GHz</w:t>
      </w:r>
    </w:p>
    <w:p w14:paraId="657ACB34" w14:textId="33BD4541" w:rsidR="007E79BE" w:rsidRDefault="007E79BE" w:rsidP="007E79BE">
      <w:r w:rsidRPr="007E79BE">
        <w:rPr>
          <w:rFonts w:ascii="Arial" w:eastAsia="SimSun" w:hAnsi="Arial" w:cs="Arial"/>
          <w:sz w:val="18"/>
          <w:lang w:eastAsia="ja-JP"/>
        </w:rPr>
        <w:t>±3.5 dB</w:t>
      </w:r>
      <w:r w:rsidRPr="007E79BE">
        <w:rPr>
          <w:rFonts w:ascii="Arial" w:hAnsi="Arial" w:cs="Arial"/>
          <w:sz w:val="18"/>
          <w:lang w:eastAsia="ja-JP"/>
        </w:rPr>
        <w:t xml:space="preserve">, 4.2 GHz &lt; </w:t>
      </w:r>
      <w:r w:rsidRPr="007E79BE">
        <w:rPr>
          <w:rFonts w:ascii="Arial" w:eastAsia="SimSun" w:hAnsi="Arial" w:cs="Arial"/>
          <w:sz w:val="18"/>
          <w:szCs w:val="18"/>
          <w:lang w:val="de-DE" w:eastAsia="ja-JP"/>
        </w:rPr>
        <w:t>f</w:t>
      </w:r>
      <w:r w:rsidRPr="007E79BE">
        <w:rPr>
          <w:rFonts w:ascii="Arial" w:eastAsia="SimSun" w:hAnsi="Arial" w:cs="Arial"/>
          <w:sz w:val="18"/>
          <w:szCs w:val="18"/>
          <w:vertAlign w:val="subscript"/>
          <w:lang w:val="de-DE" w:eastAsia="ja-JP"/>
        </w:rPr>
        <w:t>interferer</w:t>
      </w:r>
      <w:r w:rsidRPr="007E79BE">
        <w:rPr>
          <w:rFonts w:ascii="Arial" w:hAnsi="Arial" w:cs="Arial"/>
          <w:sz w:val="18"/>
          <w:lang w:eastAsia="ja-JP"/>
        </w:rPr>
        <w:t xml:space="preserve"> ≤ 6.0 GHz</w:t>
      </w:r>
    </w:p>
    <w:p w14:paraId="0A85AC23" w14:textId="4B2D4A04" w:rsidR="007E79BE" w:rsidRDefault="007E79BE" w:rsidP="007E79BE">
      <w:r>
        <w:t>Also we applied 0.1 dB as Noise effect similarly as used in MU derivation in TR 37.843. Using these values and the MU formula presented earlier, we end up with following MU values</w:t>
      </w:r>
    </w:p>
    <w:p w14:paraId="237D5179" w14:textId="22E50DED" w:rsidR="007E79BE" w:rsidRDefault="007E79BE" w:rsidP="007E79BE">
      <w:pPr>
        <w:ind w:firstLine="284"/>
      </w:pPr>
      <w:r>
        <w:t>Table 2: MU for co-location blocking</w:t>
      </w:r>
    </w:p>
    <w:tbl>
      <w:tblPr>
        <w:tblW w:w="6658" w:type="dxa"/>
        <w:tblLook w:val="04A0" w:firstRow="1" w:lastRow="0" w:firstColumn="1" w:lastColumn="0" w:noHBand="0" w:noVBand="1"/>
      </w:tblPr>
      <w:tblGrid>
        <w:gridCol w:w="1119"/>
        <w:gridCol w:w="2137"/>
        <w:gridCol w:w="1134"/>
        <w:gridCol w:w="1134"/>
        <w:gridCol w:w="1134"/>
      </w:tblGrid>
      <w:tr w:rsidR="007E79BE" w:rsidRPr="00016A25" w14:paraId="76D2E4F2" w14:textId="77777777" w:rsidTr="007E79BE">
        <w:tc>
          <w:tcPr>
            <w:tcW w:w="3256" w:type="dxa"/>
            <w:gridSpan w:val="2"/>
            <w:vMerge w:val="restart"/>
            <w:tcBorders>
              <w:top w:val="single" w:sz="4" w:space="0" w:color="auto"/>
              <w:left w:val="single" w:sz="4" w:space="0" w:color="auto"/>
              <w:bottom w:val="single" w:sz="4" w:space="0" w:color="000000"/>
              <w:right w:val="single" w:sz="4" w:space="0" w:color="000000"/>
            </w:tcBorders>
            <w:shd w:val="clear" w:color="auto" w:fill="auto"/>
            <w:noWrap/>
            <w:vAlign w:val="center"/>
            <w:hideMark/>
          </w:tcPr>
          <w:p w14:paraId="214FCFE4" w14:textId="017759C0" w:rsidR="007E79BE" w:rsidRPr="00016A25" w:rsidRDefault="007E79BE" w:rsidP="007738FB">
            <w:pPr>
              <w:pStyle w:val="TAH"/>
              <w:rPr>
                <w:lang w:eastAsia="en-GB"/>
              </w:rPr>
            </w:pPr>
            <w:r>
              <w:rPr>
                <w:lang w:eastAsia="en-GB"/>
              </w:rPr>
              <w:t>Co-location</w:t>
            </w:r>
            <w:r w:rsidRPr="00016A25">
              <w:rPr>
                <w:lang w:eastAsia="en-GB"/>
              </w:rPr>
              <w:t xml:space="preserve"> blocking MU (dB)</w:t>
            </w:r>
          </w:p>
        </w:tc>
        <w:tc>
          <w:tcPr>
            <w:tcW w:w="3402" w:type="dxa"/>
            <w:gridSpan w:val="3"/>
            <w:tcBorders>
              <w:top w:val="single" w:sz="4" w:space="0" w:color="auto"/>
              <w:left w:val="nil"/>
              <w:bottom w:val="single" w:sz="4" w:space="0" w:color="auto"/>
              <w:right w:val="single" w:sz="4" w:space="0" w:color="auto"/>
            </w:tcBorders>
            <w:shd w:val="clear" w:color="auto" w:fill="auto"/>
            <w:noWrap/>
            <w:vAlign w:val="bottom"/>
            <w:hideMark/>
          </w:tcPr>
          <w:p w14:paraId="0DE72068" w14:textId="77777777" w:rsidR="007E79BE" w:rsidRPr="00016A25" w:rsidRDefault="007E79BE" w:rsidP="007738FB">
            <w:pPr>
              <w:pStyle w:val="TAH"/>
              <w:rPr>
                <w:lang w:eastAsia="en-GB"/>
              </w:rPr>
            </w:pPr>
            <w:r w:rsidRPr="00016A25">
              <w:rPr>
                <w:lang w:eastAsia="en-GB"/>
              </w:rPr>
              <w:t>Wanted signal operating band</w:t>
            </w:r>
          </w:p>
        </w:tc>
      </w:tr>
      <w:tr w:rsidR="007E79BE" w:rsidRPr="00016A25" w14:paraId="10C0D04B" w14:textId="77777777" w:rsidTr="007E79BE">
        <w:tc>
          <w:tcPr>
            <w:tcW w:w="3256" w:type="dxa"/>
            <w:gridSpan w:val="2"/>
            <w:vMerge/>
            <w:tcBorders>
              <w:top w:val="single" w:sz="4" w:space="0" w:color="auto"/>
              <w:left w:val="single" w:sz="4" w:space="0" w:color="auto"/>
              <w:bottom w:val="single" w:sz="4" w:space="0" w:color="000000"/>
              <w:right w:val="single" w:sz="4" w:space="0" w:color="000000"/>
            </w:tcBorders>
            <w:vAlign w:val="center"/>
            <w:hideMark/>
          </w:tcPr>
          <w:p w14:paraId="13A61216" w14:textId="77777777" w:rsidR="007E79BE" w:rsidRPr="00016A25" w:rsidRDefault="007E79BE" w:rsidP="007738FB">
            <w:pPr>
              <w:pStyle w:val="TAH"/>
              <w:rPr>
                <w:lang w:eastAsia="en-GB"/>
              </w:rPr>
            </w:pPr>
          </w:p>
        </w:tc>
        <w:tc>
          <w:tcPr>
            <w:tcW w:w="1134" w:type="dxa"/>
            <w:tcBorders>
              <w:top w:val="nil"/>
              <w:left w:val="nil"/>
              <w:bottom w:val="single" w:sz="4" w:space="0" w:color="auto"/>
              <w:right w:val="single" w:sz="4" w:space="0" w:color="auto"/>
            </w:tcBorders>
            <w:shd w:val="clear" w:color="auto" w:fill="auto"/>
            <w:vAlign w:val="center"/>
            <w:hideMark/>
          </w:tcPr>
          <w:p w14:paraId="6510A317" w14:textId="5F38BD5B" w:rsidR="007E79BE" w:rsidRPr="00016A25" w:rsidRDefault="007E79BE" w:rsidP="007738FB">
            <w:pPr>
              <w:pStyle w:val="TAH"/>
              <w:rPr>
                <w:lang w:eastAsia="en-GB"/>
              </w:rPr>
            </w:pPr>
            <w:r w:rsidRPr="00016A25">
              <w:rPr>
                <w:lang w:eastAsia="en-GB"/>
              </w:rPr>
              <w:t>f</w:t>
            </w:r>
            <w:r>
              <w:rPr>
                <w:lang w:eastAsia="en-GB"/>
              </w:rPr>
              <w:t xml:space="preserve"> </w:t>
            </w:r>
            <w:r w:rsidRPr="00016A25">
              <w:rPr>
                <w:lang w:eastAsia="en-GB"/>
              </w:rPr>
              <w:t>≤</w:t>
            </w:r>
            <w:r>
              <w:rPr>
                <w:lang w:eastAsia="en-GB"/>
              </w:rPr>
              <w:t xml:space="preserve"> </w:t>
            </w:r>
            <w:r w:rsidRPr="00016A25">
              <w:rPr>
                <w:lang w:eastAsia="en-GB"/>
              </w:rPr>
              <w:t>3 GHz</w:t>
            </w:r>
          </w:p>
        </w:tc>
        <w:tc>
          <w:tcPr>
            <w:tcW w:w="1134" w:type="dxa"/>
            <w:tcBorders>
              <w:top w:val="nil"/>
              <w:left w:val="nil"/>
              <w:bottom w:val="single" w:sz="4" w:space="0" w:color="auto"/>
              <w:right w:val="single" w:sz="4" w:space="0" w:color="auto"/>
            </w:tcBorders>
            <w:shd w:val="clear" w:color="auto" w:fill="auto"/>
            <w:vAlign w:val="center"/>
            <w:hideMark/>
          </w:tcPr>
          <w:p w14:paraId="4A4DA609" w14:textId="738895EF" w:rsidR="007E79BE" w:rsidRPr="00016A25" w:rsidRDefault="007E79BE" w:rsidP="007738FB">
            <w:pPr>
              <w:pStyle w:val="TAH"/>
              <w:rPr>
                <w:lang w:eastAsia="en-GB"/>
              </w:rPr>
            </w:pPr>
            <w:r w:rsidRPr="00016A25">
              <w:rPr>
                <w:lang w:eastAsia="en-GB"/>
              </w:rPr>
              <w:t>3</w:t>
            </w:r>
            <w:r>
              <w:rPr>
                <w:lang w:eastAsia="en-GB"/>
              </w:rPr>
              <w:t xml:space="preserve"> </w:t>
            </w:r>
            <w:r w:rsidRPr="00016A25">
              <w:rPr>
                <w:lang w:eastAsia="en-GB"/>
              </w:rPr>
              <w:t>GHz</w:t>
            </w:r>
            <w:r>
              <w:rPr>
                <w:lang w:eastAsia="en-GB"/>
              </w:rPr>
              <w:t xml:space="preserve"> </w:t>
            </w:r>
            <w:r w:rsidRPr="00016A25">
              <w:rPr>
                <w:lang w:eastAsia="en-GB"/>
              </w:rPr>
              <w:t>&lt;</w:t>
            </w:r>
            <w:r>
              <w:rPr>
                <w:lang w:eastAsia="en-GB"/>
              </w:rPr>
              <w:t xml:space="preserve"> </w:t>
            </w:r>
            <w:r w:rsidRPr="00016A25">
              <w:rPr>
                <w:lang w:eastAsia="en-GB"/>
              </w:rPr>
              <w:t>f ≤</w:t>
            </w:r>
            <w:r>
              <w:rPr>
                <w:lang w:eastAsia="en-GB"/>
              </w:rPr>
              <w:t xml:space="preserve"> </w:t>
            </w:r>
            <w:r w:rsidRPr="00016A25">
              <w:rPr>
                <w:lang w:eastAsia="en-GB"/>
              </w:rPr>
              <w:t>4.2</w:t>
            </w:r>
            <w:r>
              <w:rPr>
                <w:lang w:eastAsia="en-GB"/>
              </w:rPr>
              <w:t xml:space="preserve"> </w:t>
            </w:r>
            <w:r w:rsidRPr="00016A25">
              <w:rPr>
                <w:lang w:eastAsia="en-GB"/>
              </w:rPr>
              <w:t>GHz</w:t>
            </w:r>
          </w:p>
        </w:tc>
        <w:tc>
          <w:tcPr>
            <w:tcW w:w="1134" w:type="dxa"/>
            <w:tcBorders>
              <w:top w:val="nil"/>
              <w:left w:val="nil"/>
              <w:bottom w:val="single" w:sz="4" w:space="0" w:color="auto"/>
              <w:right w:val="single" w:sz="4" w:space="0" w:color="auto"/>
            </w:tcBorders>
            <w:shd w:val="clear" w:color="auto" w:fill="auto"/>
            <w:vAlign w:val="center"/>
            <w:hideMark/>
          </w:tcPr>
          <w:p w14:paraId="1FE78AB4" w14:textId="5D1BFFBC" w:rsidR="007E79BE" w:rsidRPr="00016A25" w:rsidRDefault="007E79BE" w:rsidP="007738FB">
            <w:pPr>
              <w:pStyle w:val="TAH"/>
              <w:rPr>
                <w:lang w:eastAsia="en-GB"/>
              </w:rPr>
            </w:pPr>
            <w:r>
              <w:rPr>
                <w:lang w:eastAsia="en-GB"/>
              </w:rPr>
              <w:t xml:space="preserve">4.2 </w:t>
            </w:r>
            <w:r w:rsidRPr="00016A25">
              <w:rPr>
                <w:lang w:eastAsia="en-GB"/>
              </w:rPr>
              <w:t>GHz</w:t>
            </w:r>
            <w:r>
              <w:rPr>
                <w:lang w:eastAsia="en-GB"/>
              </w:rPr>
              <w:t xml:space="preserve"> </w:t>
            </w:r>
            <w:r w:rsidRPr="00016A25">
              <w:rPr>
                <w:lang w:eastAsia="en-GB"/>
              </w:rPr>
              <w:t>&lt;</w:t>
            </w:r>
            <w:r>
              <w:rPr>
                <w:lang w:eastAsia="en-GB"/>
              </w:rPr>
              <w:t xml:space="preserve"> </w:t>
            </w:r>
            <w:r w:rsidRPr="00016A25">
              <w:rPr>
                <w:lang w:eastAsia="en-GB"/>
              </w:rPr>
              <w:t>f ≤</w:t>
            </w:r>
            <w:r>
              <w:rPr>
                <w:lang w:eastAsia="en-GB"/>
              </w:rPr>
              <w:t xml:space="preserve"> 6 </w:t>
            </w:r>
            <w:r w:rsidRPr="00016A25">
              <w:rPr>
                <w:lang w:eastAsia="en-GB"/>
              </w:rPr>
              <w:t>GHz</w:t>
            </w:r>
          </w:p>
        </w:tc>
      </w:tr>
      <w:tr w:rsidR="007E79BE" w:rsidRPr="00016A25" w14:paraId="7AA19EAC" w14:textId="77777777" w:rsidTr="009D4D74">
        <w:tc>
          <w:tcPr>
            <w:tcW w:w="1119" w:type="dxa"/>
            <w:vMerge w:val="restart"/>
            <w:tcBorders>
              <w:top w:val="nil"/>
              <w:left w:val="single" w:sz="4" w:space="0" w:color="auto"/>
              <w:bottom w:val="single" w:sz="4" w:space="0" w:color="auto"/>
              <w:right w:val="single" w:sz="4" w:space="0" w:color="auto"/>
            </w:tcBorders>
            <w:shd w:val="clear" w:color="auto" w:fill="auto"/>
            <w:vAlign w:val="center"/>
            <w:hideMark/>
          </w:tcPr>
          <w:p w14:paraId="500389DD" w14:textId="77777777" w:rsidR="007E79BE" w:rsidRPr="00016A25" w:rsidRDefault="007E79BE" w:rsidP="007E79BE">
            <w:pPr>
              <w:pStyle w:val="TAC"/>
              <w:rPr>
                <w:lang w:eastAsia="en-GB"/>
              </w:rPr>
            </w:pPr>
            <w:r w:rsidRPr="00016A25">
              <w:rPr>
                <w:lang w:eastAsia="en-GB"/>
              </w:rPr>
              <w:t>Interferer frequency</w:t>
            </w:r>
          </w:p>
        </w:tc>
        <w:tc>
          <w:tcPr>
            <w:tcW w:w="2137" w:type="dxa"/>
            <w:tcBorders>
              <w:top w:val="nil"/>
              <w:left w:val="nil"/>
              <w:bottom w:val="single" w:sz="4" w:space="0" w:color="auto"/>
              <w:right w:val="single" w:sz="4" w:space="0" w:color="auto"/>
            </w:tcBorders>
            <w:shd w:val="clear" w:color="auto" w:fill="auto"/>
            <w:vAlign w:val="center"/>
            <w:hideMark/>
          </w:tcPr>
          <w:p w14:paraId="32CCBB1A" w14:textId="77F3CE28" w:rsidR="007E79BE" w:rsidRPr="00016A25" w:rsidRDefault="007E79BE" w:rsidP="007E79BE">
            <w:pPr>
              <w:pStyle w:val="TAC"/>
              <w:rPr>
                <w:lang w:eastAsia="en-GB"/>
              </w:rPr>
            </w:pPr>
            <w:r w:rsidRPr="00016A25">
              <w:rPr>
                <w:lang w:eastAsia="en-GB"/>
              </w:rPr>
              <w:t>30</w:t>
            </w:r>
            <w:r w:rsidR="0089736D">
              <w:rPr>
                <w:lang w:eastAsia="en-GB"/>
              </w:rPr>
              <w:t xml:space="preserve"> </w:t>
            </w:r>
            <w:r w:rsidRPr="00016A25">
              <w:rPr>
                <w:lang w:eastAsia="en-GB"/>
              </w:rPr>
              <w:t>MHz</w:t>
            </w:r>
            <w:r>
              <w:rPr>
                <w:lang w:eastAsia="en-GB"/>
              </w:rPr>
              <w:t xml:space="preserve"> </w:t>
            </w:r>
            <w:r w:rsidRPr="00016A25">
              <w:rPr>
                <w:lang w:eastAsia="en-GB"/>
              </w:rPr>
              <w:t>&lt;</w:t>
            </w:r>
            <w:r>
              <w:rPr>
                <w:lang w:eastAsia="en-GB"/>
              </w:rPr>
              <w:t xml:space="preserve"> </w:t>
            </w:r>
            <w:r w:rsidRPr="00016A25">
              <w:rPr>
                <w:lang w:eastAsia="en-GB"/>
              </w:rPr>
              <w:t>f</w:t>
            </w:r>
            <w:r>
              <w:rPr>
                <w:lang w:eastAsia="en-GB"/>
              </w:rPr>
              <w:t xml:space="preserve"> </w:t>
            </w:r>
            <w:r w:rsidRPr="00016A25">
              <w:rPr>
                <w:lang w:eastAsia="en-GB"/>
              </w:rPr>
              <w:t>≤</w:t>
            </w:r>
            <w:r>
              <w:rPr>
                <w:lang w:eastAsia="en-GB"/>
              </w:rPr>
              <w:t xml:space="preserve"> </w:t>
            </w:r>
            <w:r w:rsidRPr="00016A25">
              <w:rPr>
                <w:lang w:eastAsia="en-GB"/>
              </w:rPr>
              <w:t>3 GHz</w:t>
            </w:r>
          </w:p>
        </w:tc>
        <w:tc>
          <w:tcPr>
            <w:tcW w:w="1134" w:type="dxa"/>
            <w:tcBorders>
              <w:top w:val="nil"/>
              <w:left w:val="nil"/>
              <w:bottom w:val="single" w:sz="4" w:space="0" w:color="auto"/>
              <w:right w:val="single" w:sz="4" w:space="0" w:color="auto"/>
            </w:tcBorders>
            <w:shd w:val="clear" w:color="auto" w:fill="auto"/>
            <w:noWrap/>
            <w:vAlign w:val="bottom"/>
            <w:hideMark/>
          </w:tcPr>
          <w:p w14:paraId="7332A9C9" w14:textId="4D52F6C6" w:rsidR="007E79BE" w:rsidRPr="00016A25" w:rsidRDefault="007E79BE" w:rsidP="007E79BE">
            <w:pPr>
              <w:pStyle w:val="TAC"/>
              <w:rPr>
                <w:lang w:eastAsia="en-GB"/>
              </w:rPr>
            </w:pPr>
            <w:r>
              <w:rPr>
                <w:rFonts w:ascii="Calibri" w:hAnsi="Calibri" w:cs="Calibri"/>
                <w:color w:val="000000"/>
                <w:sz w:val="22"/>
                <w:szCs w:val="22"/>
              </w:rPr>
              <w:t>3.6</w:t>
            </w:r>
          </w:p>
        </w:tc>
        <w:tc>
          <w:tcPr>
            <w:tcW w:w="1134" w:type="dxa"/>
            <w:tcBorders>
              <w:top w:val="nil"/>
              <w:left w:val="nil"/>
              <w:bottom w:val="single" w:sz="4" w:space="0" w:color="auto"/>
              <w:right w:val="single" w:sz="4" w:space="0" w:color="auto"/>
            </w:tcBorders>
            <w:shd w:val="clear" w:color="auto" w:fill="auto"/>
            <w:noWrap/>
            <w:vAlign w:val="bottom"/>
            <w:hideMark/>
          </w:tcPr>
          <w:p w14:paraId="79A87FF3" w14:textId="487515BD" w:rsidR="007E79BE" w:rsidRPr="00016A25" w:rsidRDefault="007E79BE" w:rsidP="007E79BE">
            <w:pPr>
              <w:pStyle w:val="TAC"/>
              <w:rPr>
                <w:lang w:eastAsia="en-GB"/>
              </w:rPr>
            </w:pPr>
            <w:r>
              <w:rPr>
                <w:rFonts w:ascii="Calibri" w:hAnsi="Calibri" w:cs="Calibri"/>
                <w:color w:val="000000"/>
                <w:sz w:val="22"/>
                <w:szCs w:val="22"/>
              </w:rPr>
              <w:t>3.6</w:t>
            </w:r>
          </w:p>
        </w:tc>
        <w:tc>
          <w:tcPr>
            <w:tcW w:w="1134" w:type="dxa"/>
            <w:tcBorders>
              <w:top w:val="nil"/>
              <w:left w:val="nil"/>
              <w:bottom w:val="single" w:sz="4" w:space="0" w:color="auto"/>
              <w:right w:val="single" w:sz="4" w:space="0" w:color="auto"/>
            </w:tcBorders>
            <w:shd w:val="clear" w:color="auto" w:fill="auto"/>
            <w:noWrap/>
            <w:vAlign w:val="bottom"/>
          </w:tcPr>
          <w:p w14:paraId="504177E6" w14:textId="4ECFD5E5" w:rsidR="007E79BE" w:rsidRPr="00016A25" w:rsidRDefault="007E79BE" w:rsidP="007E79BE">
            <w:pPr>
              <w:pStyle w:val="TAC"/>
              <w:rPr>
                <w:lang w:eastAsia="en-GB"/>
              </w:rPr>
            </w:pPr>
            <w:r>
              <w:rPr>
                <w:rFonts w:ascii="Calibri" w:hAnsi="Calibri" w:cs="Calibri"/>
                <w:color w:val="000000"/>
                <w:sz w:val="22"/>
                <w:szCs w:val="22"/>
              </w:rPr>
              <w:t>3.7</w:t>
            </w:r>
          </w:p>
        </w:tc>
      </w:tr>
      <w:tr w:rsidR="007E79BE" w:rsidRPr="00016A25" w14:paraId="312DA289" w14:textId="77777777" w:rsidTr="009D4D74">
        <w:tc>
          <w:tcPr>
            <w:tcW w:w="1119" w:type="dxa"/>
            <w:vMerge/>
            <w:tcBorders>
              <w:top w:val="nil"/>
              <w:left w:val="single" w:sz="4" w:space="0" w:color="auto"/>
              <w:bottom w:val="single" w:sz="4" w:space="0" w:color="auto"/>
              <w:right w:val="single" w:sz="4" w:space="0" w:color="auto"/>
            </w:tcBorders>
            <w:vAlign w:val="center"/>
            <w:hideMark/>
          </w:tcPr>
          <w:p w14:paraId="255130CF" w14:textId="77777777" w:rsidR="007E79BE" w:rsidRPr="00016A25" w:rsidRDefault="007E79BE" w:rsidP="007E79BE">
            <w:pPr>
              <w:pStyle w:val="TAC"/>
              <w:rPr>
                <w:lang w:eastAsia="en-GB"/>
              </w:rPr>
            </w:pPr>
          </w:p>
        </w:tc>
        <w:tc>
          <w:tcPr>
            <w:tcW w:w="2137" w:type="dxa"/>
            <w:tcBorders>
              <w:top w:val="nil"/>
              <w:left w:val="nil"/>
              <w:bottom w:val="single" w:sz="4" w:space="0" w:color="auto"/>
              <w:right w:val="single" w:sz="4" w:space="0" w:color="auto"/>
            </w:tcBorders>
            <w:shd w:val="clear" w:color="auto" w:fill="auto"/>
            <w:vAlign w:val="center"/>
            <w:hideMark/>
          </w:tcPr>
          <w:p w14:paraId="36CA46A6" w14:textId="6C296DD6" w:rsidR="007E79BE" w:rsidRPr="00016A25" w:rsidRDefault="007E79BE" w:rsidP="007E79BE">
            <w:pPr>
              <w:pStyle w:val="TAC"/>
              <w:rPr>
                <w:lang w:eastAsia="en-GB"/>
              </w:rPr>
            </w:pPr>
            <w:r w:rsidRPr="00016A25">
              <w:rPr>
                <w:lang w:eastAsia="en-GB"/>
              </w:rPr>
              <w:t>3</w:t>
            </w:r>
            <w:r>
              <w:rPr>
                <w:lang w:eastAsia="en-GB"/>
              </w:rPr>
              <w:t xml:space="preserve"> </w:t>
            </w:r>
            <w:r w:rsidRPr="00016A25">
              <w:rPr>
                <w:lang w:eastAsia="en-GB"/>
              </w:rPr>
              <w:t>GHz</w:t>
            </w:r>
            <w:r>
              <w:rPr>
                <w:lang w:eastAsia="en-GB"/>
              </w:rPr>
              <w:t xml:space="preserve"> </w:t>
            </w:r>
            <w:r w:rsidRPr="00016A25">
              <w:rPr>
                <w:lang w:eastAsia="en-GB"/>
              </w:rPr>
              <w:t>&lt;</w:t>
            </w:r>
            <w:r>
              <w:rPr>
                <w:lang w:eastAsia="en-GB"/>
              </w:rPr>
              <w:t xml:space="preserve"> </w:t>
            </w:r>
            <w:r w:rsidRPr="00016A25">
              <w:rPr>
                <w:lang w:eastAsia="en-GB"/>
              </w:rPr>
              <w:t>f ≤</w:t>
            </w:r>
            <w:r>
              <w:rPr>
                <w:lang w:eastAsia="en-GB"/>
              </w:rPr>
              <w:t xml:space="preserve"> 4.2 </w:t>
            </w:r>
            <w:r w:rsidRPr="00016A25">
              <w:rPr>
                <w:lang w:eastAsia="en-GB"/>
              </w:rPr>
              <w:t>GHz</w:t>
            </w:r>
          </w:p>
        </w:tc>
        <w:tc>
          <w:tcPr>
            <w:tcW w:w="1134" w:type="dxa"/>
            <w:tcBorders>
              <w:top w:val="nil"/>
              <w:left w:val="nil"/>
              <w:bottom w:val="single" w:sz="4" w:space="0" w:color="auto"/>
              <w:right w:val="single" w:sz="4" w:space="0" w:color="auto"/>
            </w:tcBorders>
            <w:shd w:val="clear" w:color="auto" w:fill="auto"/>
            <w:noWrap/>
            <w:vAlign w:val="bottom"/>
            <w:hideMark/>
          </w:tcPr>
          <w:p w14:paraId="090512CB" w14:textId="3675326D" w:rsidR="007E79BE" w:rsidRPr="00016A25" w:rsidRDefault="007E79BE" w:rsidP="007E79BE">
            <w:pPr>
              <w:pStyle w:val="TAC"/>
              <w:rPr>
                <w:lang w:eastAsia="en-GB"/>
              </w:rPr>
            </w:pPr>
            <w:r>
              <w:rPr>
                <w:rFonts w:ascii="Calibri" w:hAnsi="Calibri" w:cs="Calibri"/>
                <w:color w:val="000000"/>
                <w:sz w:val="22"/>
                <w:szCs w:val="22"/>
              </w:rPr>
              <w:t>3.7</w:t>
            </w:r>
          </w:p>
        </w:tc>
        <w:tc>
          <w:tcPr>
            <w:tcW w:w="1134" w:type="dxa"/>
            <w:tcBorders>
              <w:top w:val="nil"/>
              <w:left w:val="nil"/>
              <w:bottom w:val="single" w:sz="4" w:space="0" w:color="auto"/>
              <w:right w:val="single" w:sz="4" w:space="0" w:color="auto"/>
            </w:tcBorders>
            <w:shd w:val="clear" w:color="auto" w:fill="auto"/>
            <w:noWrap/>
            <w:vAlign w:val="bottom"/>
            <w:hideMark/>
          </w:tcPr>
          <w:p w14:paraId="22AEA9F9" w14:textId="5E8BFBC6" w:rsidR="007E79BE" w:rsidRPr="00016A25" w:rsidRDefault="007E79BE" w:rsidP="007E79BE">
            <w:pPr>
              <w:pStyle w:val="TAC"/>
              <w:rPr>
                <w:lang w:eastAsia="en-GB"/>
              </w:rPr>
            </w:pPr>
            <w:r>
              <w:rPr>
                <w:rFonts w:ascii="Calibri" w:hAnsi="Calibri" w:cs="Calibri"/>
                <w:color w:val="000000"/>
                <w:sz w:val="22"/>
                <w:szCs w:val="22"/>
              </w:rPr>
              <w:t>3.8</w:t>
            </w:r>
          </w:p>
        </w:tc>
        <w:tc>
          <w:tcPr>
            <w:tcW w:w="1134" w:type="dxa"/>
            <w:tcBorders>
              <w:top w:val="nil"/>
              <w:left w:val="nil"/>
              <w:bottom w:val="single" w:sz="4" w:space="0" w:color="auto"/>
              <w:right w:val="single" w:sz="4" w:space="0" w:color="auto"/>
            </w:tcBorders>
            <w:shd w:val="clear" w:color="auto" w:fill="auto"/>
            <w:noWrap/>
            <w:vAlign w:val="bottom"/>
          </w:tcPr>
          <w:p w14:paraId="21BB8016" w14:textId="3B46C04F" w:rsidR="007E79BE" w:rsidRPr="00016A25" w:rsidRDefault="007E79BE" w:rsidP="007E79BE">
            <w:pPr>
              <w:pStyle w:val="TAC"/>
              <w:rPr>
                <w:lang w:eastAsia="en-GB"/>
              </w:rPr>
            </w:pPr>
            <w:r>
              <w:rPr>
                <w:rFonts w:ascii="Calibri" w:hAnsi="Calibri" w:cs="Calibri"/>
                <w:color w:val="000000"/>
                <w:sz w:val="22"/>
                <w:szCs w:val="22"/>
              </w:rPr>
              <w:t>3.9</w:t>
            </w:r>
          </w:p>
        </w:tc>
      </w:tr>
      <w:tr w:rsidR="007E79BE" w:rsidRPr="00016A25" w14:paraId="4C1D4340" w14:textId="77777777" w:rsidTr="009D4D74">
        <w:tc>
          <w:tcPr>
            <w:tcW w:w="1119" w:type="dxa"/>
            <w:vMerge/>
            <w:tcBorders>
              <w:top w:val="nil"/>
              <w:left w:val="single" w:sz="4" w:space="0" w:color="auto"/>
              <w:bottom w:val="single" w:sz="4" w:space="0" w:color="auto"/>
              <w:right w:val="single" w:sz="4" w:space="0" w:color="auto"/>
            </w:tcBorders>
            <w:vAlign w:val="center"/>
            <w:hideMark/>
          </w:tcPr>
          <w:p w14:paraId="3EC133BE" w14:textId="77777777" w:rsidR="007E79BE" w:rsidRPr="00016A25" w:rsidRDefault="007E79BE" w:rsidP="007E79BE">
            <w:pPr>
              <w:pStyle w:val="TAC"/>
              <w:rPr>
                <w:lang w:eastAsia="en-GB"/>
              </w:rPr>
            </w:pPr>
          </w:p>
        </w:tc>
        <w:tc>
          <w:tcPr>
            <w:tcW w:w="2137" w:type="dxa"/>
            <w:tcBorders>
              <w:top w:val="nil"/>
              <w:left w:val="nil"/>
              <w:bottom w:val="single" w:sz="4" w:space="0" w:color="auto"/>
              <w:right w:val="single" w:sz="4" w:space="0" w:color="auto"/>
            </w:tcBorders>
            <w:shd w:val="clear" w:color="auto" w:fill="auto"/>
            <w:vAlign w:val="center"/>
            <w:hideMark/>
          </w:tcPr>
          <w:p w14:paraId="14EACEED" w14:textId="061072F9" w:rsidR="007E79BE" w:rsidRPr="00016A25" w:rsidRDefault="007E79BE" w:rsidP="007E79BE">
            <w:pPr>
              <w:pStyle w:val="TAC"/>
              <w:rPr>
                <w:lang w:eastAsia="en-GB"/>
              </w:rPr>
            </w:pPr>
            <w:r>
              <w:rPr>
                <w:lang w:eastAsia="en-GB"/>
              </w:rPr>
              <w:t xml:space="preserve">4.2 </w:t>
            </w:r>
            <w:r w:rsidRPr="00016A25">
              <w:rPr>
                <w:lang w:eastAsia="en-GB"/>
              </w:rPr>
              <w:t>GHz</w:t>
            </w:r>
            <w:r>
              <w:rPr>
                <w:lang w:eastAsia="en-GB"/>
              </w:rPr>
              <w:t xml:space="preserve"> </w:t>
            </w:r>
            <w:r w:rsidRPr="00016A25">
              <w:rPr>
                <w:lang w:eastAsia="en-GB"/>
              </w:rPr>
              <w:t>&lt;</w:t>
            </w:r>
            <w:r>
              <w:rPr>
                <w:lang w:eastAsia="en-GB"/>
              </w:rPr>
              <w:t xml:space="preserve"> </w:t>
            </w:r>
            <w:r w:rsidRPr="00016A25">
              <w:rPr>
                <w:lang w:eastAsia="en-GB"/>
              </w:rPr>
              <w:t>f ≤</w:t>
            </w:r>
            <w:r>
              <w:rPr>
                <w:lang w:eastAsia="en-GB"/>
              </w:rPr>
              <w:t xml:space="preserve"> 6.0 </w:t>
            </w:r>
            <w:r w:rsidRPr="00016A25">
              <w:rPr>
                <w:lang w:eastAsia="en-GB"/>
              </w:rPr>
              <w:t>GHz</w:t>
            </w:r>
          </w:p>
        </w:tc>
        <w:tc>
          <w:tcPr>
            <w:tcW w:w="1134" w:type="dxa"/>
            <w:tcBorders>
              <w:top w:val="nil"/>
              <w:left w:val="nil"/>
              <w:bottom w:val="single" w:sz="4" w:space="0" w:color="auto"/>
              <w:right w:val="single" w:sz="4" w:space="0" w:color="auto"/>
            </w:tcBorders>
            <w:shd w:val="clear" w:color="auto" w:fill="auto"/>
            <w:noWrap/>
            <w:vAlign w:val="bottom"/>
            <w:hideMark/>
          </w:tcPr>
          <w:p w14:paraId="0F1117D8" w14:textId="22249FB7" w:rsidR="007E79BE" w:rsidRPr="00016A25" w:rsidRDefault="007E79BE" w:rsidP="007E79BE">
            <w:pPr>
              <w:pStyle w:val="TAC"/>
              <w:rPr>
                <w:lang w:eastAsia="en-GB"/>
              </w:rPr>
            </w:pPr>
            <w:r>
              <w:rPr>
                <w:rFonts w:ascii="Calibri" w:hAnsi="Calibri" w:cs="Calibri"/>
                <w:color w:val="000000"/>
                <w:sz w:val="22"/>
                <w:szCs w:val="22"/>
              </w:rPr>
              <w:t>3.8</w:t>
            </w:r>
          </w:p>
        </w:tc>
        <w:tc>
          <w:tcPr>
            <w:tcW w:w="1134" w:type="dxa"/>
            <w:tcBorders>
              <w:top w:val="nil"/>
              <w:left w:val="nil"/>
              <w:bottom w:val="single" w:sz="4" w:space="0" w:color="auto"/>
              <w:right w:val="single" w:sz="4" w:space="0" w:color="auto"/>
            </w:tcBorders>
            <w:shd w:val="clear" w:color="auto" w:fill="auto"/>
            <w:noWrap/>
            <w:vAlign w:val="bottom"/>
            <w:hideMark/>
          </w:tcPr>
          <w:p w14:paraId="1DCC605C" w14:textId="67AAB55A" w:rsidR="007E79BE" w:rsidRPr="00016A25" w:rsidRDefault="007E79BE" w:rsidP="007E79BE">
            <w:pPr>
              <w:pStyle w:val="TAC"/>
              <w:rPr>
                <w:lang w:eastAsia="en-GB"/>
              </w:rPr>
            </w:pPr>
            <w:r>
              <w:rPr>
                <w:rFonts w:ascii="Calibri" w:hAnsi="Calibri" w:cs="Calibri"/>
                <w:color w:val="000000"/>
                <w:sz w:val="22"/>
                <w:szCs w:val="22"/>
              </w:rPr>
              <w:t>3.9</w:t>
            </w:r>
          </w:p>
        </w:tc>
        <w:tc>
          <w:tcPr>
            <w:tcW w:w="1134" w:type="dxa"/>
            <w:tcBorders>
              <w:top w:val="nil"/>
              <w:left w:val="nil"/>
              <w:bottom w:val="single" w:sz="4" w:space="0" w:color="auto"/>
              <w:right w:val="single" w:sz="4" w:space="0" w:color="auto"/>
            </w:tcBorders>
            <w:shd w:val="clear" w:color="auto" w:fill="auto"/>
            <w:noWrap/>
            <w:vAlign w:val="bottom"/>
          </w:tcPr>
          <w:p w14:paraId="44996750" w14:textId="1AFC3B0E" w:rsidR="007E79BE" w:rsidRPr="00016A25" w:rsidRDefault="007E79BE" w:rsidP="007E79BE">
            <w:pPr>
              <w:pStyle w:val="TAC"/>
              <w:rPr>
                <w:lang w:eastAsia="en-GB"/>
              </w:rPr>
            </w:pPr>
            <w:r>
              <w:rPr>
                <w:rFonts w:ascii="Calibri" w:hAnsi="Calibri" w:cs="Calibri"/>
                <w:color w:val="000000"/>
                <w:sz w:val="22"/>
                <w:szCs w:val="22"/>
              </w:rPr>
              <w:t>3.9</w:t>
            </w:r>
          </w:p>
        </w:tc>
      </w:tr>
    </w:tbl>
    <w:p w14:paraId="48540999" w14:textId="1EC52A65" w:rsidR="007E79BE" w:rsidRDefault="007E79BE" w:rsidP="007E79BE">
      <w:pPr>
        <w:ind w:firstLine="284"/>
      </w:pPr>
    </w:p>
    <w:p w14:paraId="0CF83278" w14:textId="21AE6A44" w:rsidR="0089736D" w:rsidRPr="00A64564" w:rsidRDefault="0089736D" w:rsidP="0089736D">
      <w:pPr>
        <w:jc w:val="both"/>
      </w:pPr>
      <w:r>
        <w:t>We have provided an update to both eAAS and NR specification in companion CRs [4] and [5] which use the values shown in Table 2.</w:t>
      </w:r>
    </w:p>
    <w:p w14:paraId="52782008" w14:textId="77777777" w:rsidR="00F32200" w:rsidRDefault="00F32200" w:rsidP="00F32200">
      <w:pPr>
        <w:pStyle w:val="Heading1"/>
      </w:pPr>
      <w:r>
        <w:t>3</w:t>
      </w:r>
      <w:r>
        <w:tab/>
        <w:t>Conclusion</w:t>
      </w:r>
    </w:p>
    <w:p w14:paraId="1C4CFB0E" w14:textId="6A17082A" w:rsidR="000E41E5" w:rsidRPr="001B180D" w:rsidRDefault="00E46CA7" w:rsidP="004D4354">
      <w:pPr>
        <w:rPr>
          <w:b/>
          <w:lang w:val="en-US"/>
        </w:rPr>
      </w:pPr>
      <w:r>
        <w:t xml:space="preserve">In this </w:t>
      </w:r>
      <w:r w:rsidR="00870635">
        <w:t>contribution</w:t>
      </w:r>
      <w:r w:rsidR="0089736D">
        <w:t xml:space="preserve"> we have provided an updated analysis for co-location blocking MU.</w:t>
      </w:r>
    </w:p>
    <w:p w14:paraId="55B204E9" w14:textId="77777777" w:rsidR="0057669F" w:rsidRDefault="0057669F" w:rsidP="0057669F">
      <w:pPr>
        <w:pStyle w:val="Heading1"/>
      </w:pPr>
      <w:r>
        <w:t>4</w:t>
      </w:r>
      <w:r>
        <w:tab/>
        <w:t>Reference</w:t>
      </w:r>
      <w:r w:rsidR="0035582C">
        <w:t>s</w:t>
      </w:r>
    </w:p>
    <w:p w14:paraId="297340F4" w14:textId="3062CE22" w:rsidR="00870635" w:rsidRPr="005472C5" w:rsidRDefault="0035582C" w:rsidP="00870635">
      <w:pPr>
        <w:ind w:left="567" w:hanging="567"/>
      </w:pPr>
      <w:r>
        <w:rPr>
          <w:lang w:val="en-US" w:eastAsia="ja-JP"/>
        </w:rPr>
        <w:t>[1]</w:t>
      </w:r>
      <w:r>
        <w:rPr>
          <w:lang w:val="en-US" w:eastAsia="ja-JP"/>
        </w:rPr>
        <w:tab/>
      </w:r>
      <w:r w:rsidR="00A64564">
        <w:rPr>
          <w:lang w:val="en-US" w:eastAsia="ja-JP"/>
        </w:rPr>
        <w:t>3GPP TS 37.145-2 v.15.2.0</w:t>
      </w:r>
    </w:p>
    <w:p w14:paraId="402861C1" w14:textId="6F478DA9" w:rsidR="005472C5" w:rsidRDefault="00A64564" w:rsidP="001B180D">
      <w:pPr>
        <w:ind w:left="567" w:hanging="567"/>
        <w:rPr>
          <w:lang w:val="en-US"/>
        </w:rPr>
      </w:pPr>
      <w:r>
        <w:rPr>
          <w:lang w:val="en-US"/>
        </w:rPr>
        <w:t>[2]</w:t>
      </w:r>
      <w:r>
        <w:rPr>
          <w:lang w:val="en-US"/>
        </w:rPr>
        <w:tab/>
        <w:t>3GPP TR 37.843 v. 15.2.0</w:t>
      </w:r>
    </w:p>
    <w:p w14:paraId="27127931" w14:textId="10A11FAF" w:rsidR="007E79BE" w:rsidRDefault="007E79BE" w:rsidP="001B180D">
      <w:pPr>
        <w:ind w:left="567" w:hanging="567"/>
        <w:rPr>
          <w:lang w:val="en-US"/>
        </w:rPr>
      </w:pPr>
      <w:r>
        <w:rPr>
          <w:lang w:val="en-US"/>
        </w:rPr>
        <w:t>[3]</w:t>
      </w:r>
      <w:r>
        <w:rPr>
          <w:lang w:val="en-US"/>
        </w:rPr>
        <w:tab/>
        <w:t>3GPP TS 38.141 v. 15.0.0</w:t>
      </w:r>
    </w:p>
    <w:p w14:paraId="104929AF" w14:textId="4DD656C0" w:rsidR="0089736D" w:rsidRPr="00A8390A" w:rsidRDefault="0089736D" w:rsidP="001B180D">
      <w:pPr>
        <w:ind w:left="567" w:hanging="567"/>
        <w:rPr>
          <w:lang w:val="en-US"/>
        </w:rPr>
      </w:pPr>
      <w:r>
        <w:rPr>
          <w:lang w:val="en-US"/>
        </w:rPr>
        <w:t>[4]</w:t>
      </w:r>
      <w:r>
        <w:rPr>
          <w:lang w:val="en-US"/>
        </w:rPr>
        <w:tab/>
      </w:r>
      <w:r w:rsidRPr="00A8390A">
        <w:rPr>
          <w:lang w:val="en-US"/>
        </w:rPr>
        <w:t>R4-190</w:t>
      </w:r>
      <w:r w:rsidR="00A8390A">
        <w:rPr>
          <w:lang w:val="en-US"/>
        </w:rPr>
        <w:t>1508</w:t>
      </w:r>
      <w:r w:rsidRPr="00A8390A">
        <w:rPr>
          <w:lang w:val="en-US"/>
        </w:rPr>
        <w:t xml:space="preserve"> CR to 37.145-2 </w:t>
      </w:r>
      <w:r w:rsidR="00A8390A">
        <w:rPr>
          <w:lang w:val="en-US"/>
        </w:rPr>
        <w:t>Corrections on acceptable uncertainty of test requirements</w:t>
      </w:r>
      <w:r w:rsidRPr="00A8390A">
        <w:rPr>
          <w:lang w:val="en-US"/>
        </w:rPr>
        <w:t>, Nokia, Nokia Shanghai Bell</w:t>
      </w:r>
    </w:p>
    <w:p w14:paraId="43EA2530" w14:textId="711C1465" w:rsidR="0089736D" w:rsidRDefault="0089736D" w:rsidP="0089736D">
      <w:pPr>
        <w:ind w:left="567" w:hanging="567"/>
        <w:rPr>
          <w:lang w:val="en-US"/>
        </w:rPr>
      </w:pPr>
      <w:r w:rsidRPr="00A8390A">
        <w:rPr>
          <w:lang w:val="en-US"/>
        </w:rPr>
        <w:t>[5]</w:t>
      </w:r>
      <w:r w:rsidRPr="00A8390A">
        <w:rPr>
          <w:lang w:val="en-US"/>
        </w:rPr>
        <w:tab/>
        <w:t>R4-190</w:t>
      </w:r>
      <w:r w:rsidR="00A8390A">
        <w:rPr>
          <w:lang w:val="en-US"/>
        </w:rPr>
        <w:t>1510</w:t>
      </w:r>
      <w:r w:rsidRPr="00A8390A">
        <w:rPr>
          <w:lang w:val="en-US"/>
        </w:rPr>
        <w:t xml:space="preserve"> CR to 38.141-2 </w:t>
      </w:r>
      <w:r w:rsidR="00A8390A">
        <w:rPr>
          <w:lang w:val="en-US"/>
        </w:rPr>
        <w:t>Corrections on Measurement uncertainties and test requirements</w:t>
      </w:r>
      <w:r w:rsidRPr="00A8390A">
        <w:rPr>
          <w:lang w:val="en-US"/>
        </w:rPr>
        <w:t>, Nokia, Nokia Shanghai Bell</w:t>
      </w:r>
    </w:p>
    <w:p w14:paraId="1C48C625" w14:textId="590F883B" w:rsidR="0089736D" w:rsidRPr="00870635" w:rsidRDefault="0089736D" w:rsidP="001B180D">
      <w:pPr>
        <w:ind w:left="567" w:hanging="567"/>
        <w:rPr>
          <w:lang w:val="en-US"/>
        </w:rPr>
      </w:pPr>
    </w:p>
    <w:sectPr w:rsidR="0089736D" w:rsidRPr="00870635" w:rsidSect="00F32200">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709"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C661B4" w14:textId="77777777" w:rsidR="00000C2D" w:rsidRDefault="00000C2D" w:rsidP="002B3503">
      <w:pPr>
        <w:spacing w:after="0"/>
      </w:pPr>
      <w:r>
        <w:separator/>
      </w:r>
    </w:p>
  </w:endnote>
  <w:endnote w:type="continuationSeparator" w:id="0">
    <w:p w14:paraId="4AB9BC86" w14:textId="77777777" w:rsidR="00000C2D" w:rsidRDefault="00000C2D" w:rsidP="002B350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941A9F" w14:textId="77777777" w:rsidR="006A21E1" w:rsidRDefault="006A21E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2C594D" w14:textId="77777777" w:rsidR="006A21E1" w:rsidRDefault="006A21E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8897A5" w14:textId="77777777" w:rsidR="006A21E1" w:rsidRDefault="006A21E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A99593" w14:textId="77777777" w:rsidR="00000C2D" w:rsidRDefault="00000C2D" w:rsidP="002B3503">
      <w:pPr>
        <w:spacing w:after="0"/>
      </w:pPr>
      <w:r>
        <w:separator/>
      </w:r>
    </w:p>
  </w:footnote>
  <w:footnote w:type="continuationSeparator" w:id="0">
    <w:p w14:paraId="0E40CDDE" w14:textId="77777777" w:rsidR="00000C2D" w:rsidRDefault="00000C2D" w:rsidP="002B350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9C110D" w14:textId="77777777" w:rsidR="002B3503" w:rsidRDefault="002B3503">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B87148" w14:textId="77777777" w:rsidR="006A21E1" w:rsidRDefault="006A21E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5DBF74" w14:textId="77777777" w:rsidR="006A21E1" w:rsidRDefault="006A21E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902D28"/>
    <w:multiLevelType w:val="hybridMultilevel"/>
    <w:tmpl w:val="323815B4"/>
    <w:lvl w:ilvl="0" w:tplc="040B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C911376"/>
    <w:multiLevelType w:val="hybridMultilevel"/>
    <w:tmpl w:val="A6C6767A"/>
    <w:lvl w:ilvl="0" w:tplc="040B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2C21DEB"/>
    <w:multiLevelType w:val="hybridMultilevel"/>
    <w:tmpl w:val="0C46556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2C5E457A"/>
    <w:multiLevelType w:val="hybridMultilevel"/>
    <w:tmpl w:val="3440D6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3546AB1"/>
    <w:multiLevelType w:val="hybridMultilevel"/>
    <w:tmpl w:val="BB4AA6DE"/>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5" w15:restartNumberingAfterBreak="0">
    <w:nsid w:val="39FF37F8"/>
    <w:multiLevelType w:val="hybridMultilevel"/>
    <w:tmpl w:val="A6C6767A"/>
    <w:lvl w:ilvl="0" w:tplc="040B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A665447"/>
    <w:multiLevelType w:val="hybridMultilevel"/>
    <w:tmpl w:val="BB346092"/>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7" w15:restartNumberingAfterBreak="0">
    <w:nsid w:val="616076F0"/>
    <w:multiLevelType w:val="hybridMultilevel"/>
    <w:tmpl w:val="3E828674"/>
    <w:lvl w:ilvl="0" w:tplc="B00400FC">
      <w:start w:val="1"/>
      <w:numFmt w:val="bullet"/>
      <w:lvlText w:val=""/>
      <w:lvlJc w:val="left"/>
      <w:pPr>
        <w:tabs>
          <w:tab w:val="num" w:pos="720"/>
        </w:tabs>
        <w:ind w:left="720" w:hanging="360"/>
      </w:pPr>
      <w:rPr>
        <w:rFonts w:ascii="Wingdings" w:hAnsi="Wingdings" w:hint="default"/>
      </w:rPr>
    </w:lvl>
    <w:lvl w:ilvl="1" w:tplc="FAD2FD18">
      <w:numFmt w:val="bullet"/>
      <w:lvlText w:val="•"/>
      <w:lvlJc w:val="left"/>
      <w:pPr>
        <w:tabs>
          <w:tab w:val="num" w:pos="1440"/>
        </w:tabs>
        <w:ind w:left="1440" w:hanging="360"/>
      </w:pPr>
      <w:rPr>
        <w:rFonts w:ascii="Arial" w:hAnsi="Arial" w:hint="default"/>
      </w:rPr>
    </w:lvl>
    <w:lvl w:ilvl="2" w:tplc="409E82E8">
      <w:numFmt w:val="bullet"/>
      <w:lvlText w:val=""/>
      <w:lvlJc w:val="left"/>
      <w:pPr>
        <w:tabs>
          <w:tab w:val="num" w:pos="2160"/>
        </w:tabs>
        <w:ind w:left="2160" w:hanging="360"/>
      </w:pPr>
      <w:rPr>
        <w:rFonts w:ascii="Wingdings" w:hAnsi="Wingdings" w:hint="default"/>
      </w:rPr>
    </w:lvl>
    <w:lvl w:ilvl="3" w:tplc="5DBA0B02" w:tentative="1">
      <w:start w:val="1"/>
      <w:numFmt w:val="bullet"/>
      <w:lvlText w:val=""/>
      <w:lvlJc w:val="left"/>
      <w:pPr>
        <w:tabs>
          <w:tab w:val="num" w:pos="2880"/>
        </w:tabs>
        <w:ind w:left="2880" w:hanging="360"/>
      </w:pPr>
      <w:rPr>
        <w:rFonts w:ascii="Wingdings" w:hAnsi="Wingdings" w:hint="default"/>
      </w:rPr>
    </w:lvl>
    <w:lvl w:ilvl="4" w:tplc="D052756E" w:tentative="1">
      <w:start w:val="1"/>
      <w:numFmt w:val="bullet"/>
      <w:lvlText w:val=""/>
      <w:lvlJc w:val="left"/>
      <w:pPr>
        <w:tabs>
          <w:tab w:val="num" w:pos="3600"/>
        </w:tabs>
        <w:ind w:left="3600" w:hanging="360"/>
      </w:pPr>
      <w:rPr>
        <w:rFonts w:ascii="Wingdings" w:hAnsi="Wingdings" w:hint="default"/>
      </w:rPr>
    </w:lvl>
    <w:lvl w:ilvl="5" w:tplc="9CD4DE88" w:tentative="1">
      <w:start w:val="1"/>
      <w:numFmt w:val="bullet"/>
      <w:lvlText w:val=""/>
      <w:lvlJc w:val="left"/>
      <w:pPr>
        <w:tabs>
          <w:tab w:val="num" w:pos="4320"/>
        </w:tabs>
        <w:ind w:left="4320" w:hanging="360"/>
      </w:pPr>
      <w:rPr>
        <w:rFonts w:ascii="Wingdings" w:hAnsi="Wingdings" w:hint="default"/>
      </w:rPr>
    </w:lvl>
    <w:lvl w:ilvl="6" w:tplc="C1322AB0" w:tentative="1">
      <w:start w:val="1"/>
      <w:numFmt w:val="bullet"/>
      <w:lvlText w:val=""/>
      <w:lvlJc w:val="left"/>
      <w:pPr>
        <w:tabs>
          <w:tab w:val="num" w:pos="5040"/>
        </w:tabs>
        <w:ind w:left="5040" w:hanging="360"/>
      </w:pPr>
      <w:rPr>
        <w:rFonts w:ascii="Wingdings" w:hAnsi="Wingdings" w:hint="default"/>
      </w:rPr>
    </w:lvl>
    <w:lvl w:ilvl="7" w:tplc="193A4186" w:tentative="1">
      <w:start w:val="1"/>
      <w:numFmt w:val="bullet"/>
      <w:lvlText w:val=""/>
      <w:lvlJc w:val="left"/>
      <w:pPr>
        <w:tabs>
          <w:tab w:val="num" w:pos="5760"/>
        </w:tabs>
        <w:ind w:left="5760" w:hanging="360"/>
      </w:pPr>
      <w:rPr>
        <w:rFonts w:ascii="Wingdings" w:hAnsi="Wingdings" w:hint="default"/>
      </w:rPr>
    </w:lvl>
    <w:lvl w:ilvl="8" w:tplc="0C0EC8D4"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61721446"/>
    <w:multiLevelType w:val="hybridMultilevel"/>
    <w:tmpl w:val="CF8CCA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B672566"/>
    <w:multiLevelType w:val="hybridMultilevel"/>
    <w:tmpl w:val="CAA2383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2"/>
  </w:num>
  <w:num w:numId="2">
    <w:abstractNumId w:val="9"/>
  </w:num>
  <w:num w:numId="3">
    <w:abstractNumId w:val="4"/>
  </w:num>
  <w:num w:numId="4">
    <w:abstractNumId w:val="6"/>
  </w:num>
  <w:num w:numId="5">
    <w:abstractNumId w:val="7"/>
  </w:num>
  <w:num w:numId="6">
    <w:abstractNumId w:val="8"/>
  </w:num>
  <w:num w:numId="7">
    <w:abstractNumId w:val="3"/>
  </w:num>
  <w:num w:numId="8">
    <w:abstractNumId w:val="1"/>
  </w:num>
  <w:num w:numId="9">
    <w:abstractNumId w:val="0"/>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attachedTemplate r:id="rId1"/>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450E"/>
    <w:rsid w:val="000008B4"/>
    <w:rsid w:val="00000C2D"/>
    <w:rsid w:val="00013683"/>
    <w:rsid w:val="000138E1"/>
    <w:rsid w:val="000146D1"/>
    <w:rsid w:val="00017F18"/>
    <w:rsid w:val="00046F81"/>
    <w:rsid w:val="000832DA"/>
    <w:rsid w:val="00091F0B"/>
    <w:rsid w:val="000943A9"/>
    <w:rsid w:val="000A6473"/>
    <w:rsid w:val="000B4E56"/>
    <w:rsid w:val="000B5E8E"/>
    <w:rsid w:val="000C07E1"/>
    <w:rsid w:val="000D6C3A"/>
    <w:rsid w:val="000E41E5"/>
    <w:rsid w:val="000F2546"/>
    <w:rsid w:val="00101626"/>
    <w:rsid w:val="001364A1"/>
    <w:rsid w:val="0015000E"/>
    <w:rsid w:val="0016131F"/>
    <w:rsid w:val="00164A53"/>
    <w:rsid w:val="001B180D"/>
    <w:rsid w:val="001B494A"/>
    <w:rsid w:val="001C3296"/>
    <w:rsid w:val="001D4627"/>
    <w:rsid w:val="00210C9E"/>
    <w:rsid w:val="002127E2"/>
    <w:rsid w:val="00214C87"/>
    <w:rsid w:val="00215035"/>
    <w:rsid w:val="002640C9"/>
    <w:rsid w:val="00277EE7"/>
    <w:rsid w:val="00285189"/>
    <w:rsid w:val="00285EBA"/>
    <w:rsid w:val="00291DDD"/>
    <w:rsid w:val="002A7181"/>
    <w:rsid w:val="002B3503"/>
    <w:rsid w:val="002B3F6F"/>
    <w:rsid w:val="002C1641"/>
    <w:rsid w:val="002C1C70"/>
    <w:rsid w:val="002F0018"/>
    <w:rsid w:val="002F6A38"/>
    <w:rsid w:val="00347DEA"/>
    <w:rsid w:val="0035582C"/>
    <w:rsid w:val="00363074"/>
    <w:rsid w:val="003777FE"/>
    <w:rsid w:val="003C3016"/>
    <w:rsid w:val="003F0CBC"/>
    <w:rsid w:val="00404C40"/>
    <w:rsid w:val="0042109F"/>
    <w:rsid w:val="0043450E"/>
    <w:rsid w:val="00453BA5"/>
    <w:rsid w:val="00454E53"/>
    <w:rsid w:val="004754A1"/>
    <w:rsid w:val="00482477"/>
    <w:rsid w:val="00484762"/>
    <w:rsid w:val="00491386"/>
    <w:rsid w:val="00494F18"/>
    <w:rsid w:val="004A41DA"/>
    <w:rsid w:val="004C0103"/>
    <w:rsid w:val="004C58F9"/>
    <w:rsid w:val="004D0C67"/>
    <w:rsid w:val="004D3D81"/>
    <w:rsid w:val="004D4354"/>
    <w:rsid w:val="00512C65"/>
    <w:rsid w:val="005304C6"/>
    <w:rsid w:val="00542EA4"/>
    <w:rsid w:val="00544A0E"/>
    <w:rsid w:val="005472C5"/>
    <w:rsid w:val="00551BD8"/>
    <w:rsid w:val="00560A63"/>
    <w:rsid w:val="00564B2E"/>
    <w:rsid w:val="00570B14"/>
    <w:rsid w:val="0057669F"/>
    <w:rsid w:val="005A3D67"/>
    <w:rsid w:val="005B2640"/>
    <w:rsid w:val="005D7B06"/>
    <w:rsid w:val="005E49A2"/>
    <w:rsid w:val="005F6CE3"/>
    <w:rsid w:val="00602EB6"/>
    <w:rsid w:val="006168C2"/>
    <w:rsid w:val="00641C2E"/>
    <w:rsid w:val="00666120"/>
    <w:rsid w:val="00673969"/>
    <w:rsid w:val="006A21E1"/>
    <w:rsid w:val="006B720B"/>
    <w:rsid w:val="006C6840"/>
    <w:rsid w:val="006C7482"/>
    <w:rsid w:val="006E3462"/>
    <w:rsid w:val="006F1B82"/>
    <w:rsid w:val="006F651D"/>
    <w:rsid w:val="00710301"/>
    <w:rsid w:val="007120DD"/>
    <w:rsid w:val="00721417"/>
    <w:rsid w:val="00726265"/>
    <w:rsid w:val="00734EBD"/>
    <w:rsid w:val="00763E62"/>
    <w:rsid w:val="00782875"/>
    <w:rsid w:val="007A12F4"/>
    <w:rsid w:val="007A23DA"/>
    <w:rsid w:val="007D20DF"/>
    <w:rsid w:val="007E79BE"/>
    <w:rsid w:val="008236E4"/>
    <w:rsid w:val="0084176E"/>
    <w:rsid w:val="00850296"/>
    <w:rsid w:val="00870635"/>
    <w:rsid w:val="00874DB0"/>
    <w:rsid w:val="008771F4"/>
    <w:rsid w:val="008922F9"/>
    <w:rsid w:val="0089736D"/>
    <w:rsid w:val="008A4493"/>
    <w:rsid w:val="008D39F0"/>
    <w:rsid w:val="008F311C"/>
    <w:rsid w:val="008F463D"/>
    <w:rsid w:val="009050E8"/>
    <w:rsid w:val="00906259"/>
    <w:rsid w:val="0091383D"/>
    <w:rsid w:val="00932D74"/>
    <w:rsid w:val="009351C4"/>
    <w:rsid w:val="00940559"/>
    <w:rsid w:val="009674D4"/>
    <w:rsid w:val="00982464"/>
    <w:rsid w:val="00996062"/>
    <w:rsid w:val="009A6A8B"/>
    <w:rsid w:val="009A70AA"/>
    <w:rsid w:val="009B1E68"/>
    <w:rsid w:val="00A067D5"/>
    <w:rsid w:val="00A15FBF"/>
    <w:rsid w:val="00A451E8"/>
    <w:rsid w:val="00A466BF"/>
    <w:rsid w:val="00A6018C"/>
    <w:rsid w:val="00A64564"/>
    <w:rsid w:val="00A708BD"/>
    <w:rsid w:val="00A8390A"/>
    <w:rsid w:val="00AD71AD"/>
    <w:rsid w:val="00AE6327"/>
    <w:rsid w:val="00AF14A0"/>
    <w:rsid w:val="00B4385F"/>
    <w:rsid w:val="00B65B59"/>
    <w:rsid w:val="00BC764C"/>
    <w:rsid w:val="00BE140C"/>
    <w:rsid w:val="00BF4B17"/>
    <w:rsid w:val="00C21554"/>
    <w:rsid w:val="00C24C90"/>
    <w:rsid w:val="00C24D31"/>
    <w:rsid w:val="00C33434"/>
    <w:rsid w:val="00C944DE"/>
    <w:rsid w:val="00CA5455"/>
    <w:rsid w:val="00CF249F"/>
    <w:rsid w:val="00D26459"/>
    <w:rsid w:val="00D275CC"/>
    <w:rsid w:val="00D355D3"/>
    <w:rsid w:val="00D54EAA"/>
    <w:rsid w:val="00D767C4"/>
    <w:rsid w:val="00D77CF5"/>
    <w:rsid w:val="00D848CC"/>
    <w:rsid w:val="00D86BF8"/>
    <w:rsid w:val="00D944B1"/>
    <w:rsid w:val="00D95179"/>
    <w:rsid w:val="00DB78B8"/>
    <w:rsid w:val="00DC7584"/>
    <w:rsid w:val="00DF018A"/>
    <w:rsid w:val="00DF0C0A"/>
    <w:rsid w:val="00E13DFA"/>
    <w:rsid w:val="00E3148E"/>
    <w:rsid w:val="00E33B68"/>
    <w:rsid w:val="00E46CA7"/>
    <w:rsid w:val="00E90BCB"/>
    <w:rsid w:val="00E962C5"/>
    <w:rsid w:val="00EA3488"/>
    <w:rsid w:val="00EB5F7D"/>
    <w:rsid w:val="00EC589F"/>
    <w:rsid w:val="00EF103D"/>
    <w:rsid w:val="00EF6304"/>
    <w:rsid w:val="00F03666"/>
    <w:rsid w:val="00F32200"/>
    <w:rsid w:val="00F40AF9"/>
    <w:rsid w:val="00F51367"/>
    <w:rsid w:val="00F67501"/>
    <w:rsid w:val="00F95D75"/>
    <w:rsid w:val="00F97D64"/>
    <w:rsid w:val="00FA2A7B"/>
    <w:rsid w:val="00FA66CB"/>
    <w:rsid w:val="00FC75E4"/>
    <w:rsid w:val="00FC7CFA"/>
    <w:rsid w:val="00FD085A"/>
    <w:rsid w:val="00FD543C"/>
  </w:rsids>
  <m:mathPr>
    <m:mathFont m:val="Cambria Math"/>
    <m:brkBin m:val="before"/>
    <m:brkBinSub m:val="--"/>
    <m:smallFrac m:val="0"/>
    <m:dispDef/>
    <m:lMargin m:val="0"/>
    <m:rMargin m:val="0"/>
    <m:defJc m:val="centerGroup"/>
    <m:wrapIndent m:val="1440"/>
    <m:intLim m:val="subSup"/>
    <m:naryLim m:val="undOvr"/>
  </m:mathPr>
  <w:themeFontLang w:val="fi-F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E3408D"/>
  <w15:chartTrackingRefBased/>
  <w15:docId w15:val="{92492053-2DF5-408B-84B1-EB880A3535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i-FI" w:eastAsia="fi-FI"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F018A"/>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
    <w:qFormat/>
    <w:rsid w:val="00DF018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DF018A"/>
    <w:pPr>
      <w:pBdr>
        <w:top w:val="none" w:sz="0" w:space="0" w:color="auto"/>
      </w:pBdr>
      <w:spacing w:before="180"/>
      <w:outlineLvl w:val="1"/>
    </w:pPr>
    <w:rPr>
      <w:sz w:val="32"/>
    </w:rPr>
  </w:style>
  <w:style w:type="paragraph" w:styleId="Heading3">
    <w:name w:val="heading 3"/>
    <w:basedOn w:val="Heading2"/>
    <w:next w:val="Normal"/>
    <w:qFormat/>
    <w:rsid w:val="00DF018A"/>
    <w:pPr>
      <w:spacing w:before="120"/>
      <w:outlineLvl w:val="2"/>
    </w:pPr>
    <w:rPr>
      <w:sz w:val="28"/>
    </w:rPr>
  </w:style>
  <w:style w:type="paragraph" w:styleId="Heading4">
    <w:name w:val="heading 4"/>
    <w:basedOn w:val="Heading3"/>
    <w:next w:val="Normal"/>
    <w:qFormat/>
    <w:rsid w:val="00DF018A"/>
    <w:pPr>
      <w:ind w:left="1418" w:hanging="1418"/>
      <w:outlineLvl w:val="3"/>
    </w:pPr>
    <w:rPr>
      <w:sz w:val="24"/>
    </w:rPr>
  </w:style>
  <w:style w:type="paragraph" w:styleId="Heading5">
    <w:name w:val="heading 5"/>
    <w:basedOn w:val="Heading4"/>
    <w:next w:val="Normal"/>
    <w:qFormat/>
    <w:rsid w:val="00DF018A"/>
    <w:pPr>
      <w:ind w:left="1701" w:hanging="1701"/>
      <w:outlineLvl w:val="4"/>
    </w:pPr>
    <w:rPr>
      <w:sz w:val="22"/>
    </w:rPr>
  </w:style>
  <w:style w:type="paragraph" w:styleId="Heading6">
    <w:name w:val="heading 6"/>
    <w:basedOn w:val="H6"/>
    <w:next w:val="Normal"/>
    <w:qFormat/>
    <w:rsid w:val="00DF018A"/>
    <w:pPr>
      <w:outlineLvl w:val="5"/>
    </w:pPr>
  </w:style>
  <w:style w:type="paragraph" w:styleId="Heading7">
    <w:name w:val="heading 7"/>
    <w:basedOn w:val="H6"/>
    <w:next w:val="Normal"/>
    <w:qFormat/>
    <w:rsid w:val="00DF018A"/>
    <w:pPr>
      <w:outlineLvl w:val="6"/>
    </w:pPr>
  </w:style>
  <w:style w:type="paragraph" w:styleId="Heading8">
    <w:name w:val="heading 8"/>
    <w:basedOn w:val="Heading1"/>
    <w:next w:val="Normal"/>
    <w:qFormat/>
    <w:rsid w:val="00DF018A"/>
    <w:pPr>
      <w:ind w:left="0" w:firstLine="0"/>
      <w:outlineLvl w:val="7"/>
    </w:pPr>
  </w:style>
  <w:style w:type="paragraph" w:styleId="Heading9">
    <w:name w:val="heading 9"/>
    <w:basedOn w:val="Heading8"/>
    <w:next w:val="Normal"/>
    <w:qFormat/>
    <w:rsid w:val="00DF018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F018A"/>
    <w:pPr>
      <w:spacing w:before="180"/>
      <w:ind w:left="2693" w:hanging="2693"/>
    </w:pPr>
    <w:rPr>
      <w:b/>
    </w:rPr>
  </w:style>
  <w:style w:type="paragraph" w:styleId="TOC1">
    <w:name w:val="toc 1"/>
    <w:semiHidden/>
    <w:rsid w:val="00DF018A"/>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DF018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F018A"/>
    <w:pPr>
      <w:ind w:left="1701" w:hanging="1701"/>
    </w:pPr>
  </w:style>
  <w:style w:type="paragraph" w:styleId="TOC4">
    <w:name w:val="toc 4"/>
    <w:basedOn w:val="TOC3"/>
    <w:semiHidden/>
    <w:rsid w:val="00DF018A"/>
    <w:pPr>
      <w:ind w:left="1418" w:hanging="1418"/>
    </w:pPr>
  </w:style>
  <w:style w:type="paragraph" w:styleId="TOC3">
    <w:name w:val="toc 3"/>
    <w:basedOn w:val="TOC2"/>
    <w:semiHidden/>
    <w:rsid w:val="00DF018A"/>
    <w:pPr>
      <w:ind w:left="1134" w:hanging="1134"/>
    </w:pPr>
  </w:style>
  <w:style w:type="paragraph" w:styleId="TOC2">
    <w:name w:val="toc 2"/>
    <w:basedOn w:val="TOC1"/>
    <w:semiHidden/>
    <w:rsid w:val="00DF018A"/>
    <w:pPr>
      <w:keepNext w:val="0"/>
      <w:spacing w:before="0"/>
      <w:ind w:left="851" w:hanging="851"/>
    </w:pPr>
    <w:rPr>
      <w:sz w:val="20"/>
    </w:rPr>
  </w:style>
  <w:style w:type="paragraph" w:styleId="Index2">
    <w:name w:val="index 2"/>
    <w:basedOn w:val="Index1"/>
    <w:semiHidden/>
    <w:rsid w:val="00DF018A"/>
    <w:pPr>
      <w:ind w:left="284"/>
    </w:pPr>
  </w:style>
  <w:style w:type="paragraph" w:styleId="Index1">
    <w:name w:val="index 1"/>
    <w:basedOn w:val="Normal"/>
    <w:semiHidden/>
    <w:rsid w:val="00DF018A"/>
    <w:pPr>
      <w:keepLines/>
      <w:spacing w:after="0"/>
    </w:pPr>
  </w:style>
  <w:style w:type="paragraph" w:customStyle="1" w:styleId="ZH">
    <w:name w:val="ZH"/>
    <w:rsid w:val="00DF018A"/>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DF018A"/>
    <w:pPr>
      <w:outlineLvl w:val="9"/>
    </w:pPr>
  </w:style>
  <w:style w:type="paragraph" w:styleId="ListNumber2">
    <w:name w:val="List Number 2"/>
    <w:basedOn w:val="ListNumber"/>
    <w:semiHidden/>
    <w:rsid w:val="00DF018A"/>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F018A"/>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DF018A"/>
    <w:rPr>
      <w:b/>
      <w:position w:val="6"/>
      <w:sz w:val="16"/>
    </w:rPr>
  </w:style>
  <w:style w:type="paragraph" w:styleId="FootnoteText">
    <w:name w:val="footnote text"/>
    <w:basedOn w:val="Normal"/>
    <w:semiHidden/>
    <w:rsid w:val="00DF018A"/>
    <w:pPr>
      <w:keepLines/>
      <w:spacing w:after="0"/>
      <w:ind w:left="454" w:hanging="454"/>
    </w:pPr>
    <w:rPr>
      <w:sz w:val="16"/>
    </w:rPr>
  </w:style>
  <w:style w:type="paragraph" w:customStyle="1" w:styleId="TAH">
    <w:name w:val="TAH"/>
    <w:basedOn w:val="TAC"/>
    <w:link w:val="TAHCar"/>
    <w:qFormat/>
    <w:rsid w:val="00DF018A"/>
    <w:rPr>
      <w:b/>
    </w:rPr>
  </w:style>
  <w:style w:type="paragraph" w:customStyle="1" w:styleId="TAC">
    <w:name w:val="TAC"/>
    <w:basedOn w:val="TAL"/>
    <w:link w:val="TACChar"/>
    <w:qFormat/>
    <w:rsid w:val="00DF018A"/>
    <w:pPr>
      <w:jc w:val="center"/>
    </w:pPr>
  </w:style>
  <w:style w:type="paragraph" w:customStyle="1" w:styleId="TF">
    <w:name w:val="TF"/>
    <w:basedOn w:val="TH"/>
    <w:rsid w:val="00DF018A"/>
    <w:pPr>
      <w:keepNext w:val="0"/>
      <w:spacing w:before="0" w:after="240"/>
    </w:pPr>
  </w:style>
  <w:style w:type="paragraph" w:customStyle="1" w:styleId="NO">
    <w:name w:val="NO"/>
    <w:basedOn w:val="Normal"/>
    <w:rsid w:val="00DF018A"/>
    <w:pPr>
      <w:keepLines/>
      <w:ind w:left="1135" w:hanging="851"/>
    </w:pPr>
  </w:style>
  <w:style w:type="paragraph" w:styleId="TOC9">
    <w:name w:val="toc 9"/>
    <w:basedOn w:val="TOC8"/>
    <w:semiHidden/>
    <w:rsid w:val="00DF018A"/>
    <w:pPr>
      <w:ind w:left="1418" w:hanging="1418"/>
    </w:pPr>
  </w:style>
  <w:style w:type="paragraph" w:customStyle="1" w:styleId="EX">
    <w:name w:val="EX"/>
    <w:basedOn w:val="Normal"/>
    <w:rsid w:val="00DF018A"/>
    <w:pPr>
      <w:keepLines/>
      <w:ind w:left="1702" w:hanging="1418"/>
    </w:pPr>
  </w:style>
  <w:style w:type="paragraph" w:customStyle="1" w:styleId="FP">
    <w:name w:val="FP"/>
    <w:basedOn w:val="Normal"/>
    <w:rsid w:val="00DF018A"/>
    <w:pPr>
      <w:spacing w:after="0"/>
    </w:pPr>
  </w:style>
  <w:style w:type="paragraph" w:customStyle="1" w:styleId="LD">
    <w:name w:val="LD"/>
    <w:rsid w:val="00DF018A"/>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DF018A"/>
    <w:pPr>
      <w:spacing w:after="0"/>
    </w:pPr>
  </w:style>
  <w:style w:type="paragraph" w:customStyle="1" w:styleId="EW">
    <w:name w:val="EW"/>
    <w:basedOn w:val="EX"/>
    <w:rsid w:val="00DF018A"/>
    <w:pPr>
      <w:spacing w:after="0"/>
    </w:pPr>
  </w:style>
  <w:style w:type="paragraph" w:styleId="TOC6">
    <w:name w:val="toc 6"/>
    <w:basedOn w:val="TOC5"/>
    <w:next w:val="Normal"/>
    <w:semiHidden/>
    <w:rsid w:val="00DF018A"/>
    <w:pPr>
      <w:ind w:left="1985" w:hanging="1985"/>
    </w:pPr>
  </w:style>
  <w:style w:type="paragraph" w:styleId="TOC7">
    <w:name w:val="toc 7"/>
    <w:basedOn w:val="TOC6"/>
    <w:next w:val="Normal"/>
    <w:semiHidden/>
    <w:rsid w:val="00DF018A"/>
    <w:pPr>
      <w:ind w:left="2268" w:hanging="2268"/>
    </w:pPr>
  </w:style>
  <w:style w:type="paragraph" w:styleId="ListBullet2">
    <w:name w:val="List Bullet 2"/>
    <w:basedOn w:val="ListBullet"/>
    <w:semiHidden/>
    <w:rsid w:val="00DF018A"/>
    <w:pPr>
      <w:ind w:left="851"/>
    </w:pPr>
  </w:style>
  <w:style w:type="paragraph" w:styleId="ListBullet3">
    <w:name w:val="List Bullet 3"/>
    <w:basedOn w:val="ListBullet2"/>
    <w:semiHidden/>
    <w:rsid w:val="00DF018A"/>
    <w:pPr>
      <w:ind w:left="1135"/>
    </w:pPr>
  </w:style>
  <w:style w:type="paragraph" w:styleId="ListNumber">
    <w:name w:val="List Number"/>
    <w:basedOn w:val="List"/>
    <w:semiHidden/>
    <w:rsid w:val="00DF018A"/>
  </w:style>
  <w:style w:type="paragraph" w:customStyle="1" w:styleId="EQ">
    <w:name w:val="EQ"/>
    <w:basedOn w:val="Normal"/>
    <w:next w:val="Normal"/>
    <w:rsid w:val="00DF018A"/>
    <w:pPr>
      <w:keepLines/>
      <w:tabs>
        <w:tab w:val="center" w:pos="4536"/>
        <w:tab w:val="right" w:pos="9072"/>
      </w:tabs>
    </w:pPr>
    <w:rPr>
      <w:noProof/>
    </w:rPr>
  </w:style>
  <w:style w:type="paragraph" w:customStyle="1" w:styleId="TH">
    <w:name w:val="TH"/>
    <w:basedOn w:val="Normal"/>
    <w:link w:val="THChar"/>
    <w:rsid w:val="00DF018A"/>
    <w:pPr>
      <w:keepNext/>
      <w:keepLines/>
      <w:spacing w:before="60"/>
      <w:jc w:val="center"/>
    </w:pPr>
    <w:rPr>
      <w:rFonts w:ascii="Arial" w:hAnsi="Arial"/>
      <w:b/>
    </w:rPr>
  </w:style>
  <w:style w:type="paragraph" w:customStyle="1" w:styleId="NF">
    <w:name w:val="NF"/>
    <w:basedOn w:val="NO"/>
    <w:rsid w:val="00DF018A"/>
    <w:pPr>
      <w:keepNext/>
      <w:spacing w:after="0"/>
    </w:pPr>
    <w:rPr>
      <w:rFonts w:ascii="Arial" w:hAnsi="Arial"/>
      <w:sz w:val="18"/>
    </w:rPr>
  </w:style>
  <w:style w:type="paragraph" w:customStyle="1" w:styleId="PL">
    <w:name w:val="PL"/>
    <w:rsid w:val="00DF01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DF018A"/>
    <w:pPr>
      <w:jc w:val="right"/>
    </w:pPr>
  </w:style>
  <w:style w:type="paragraph" w:customStyle="1" w:styleId="H6">
    <w:name w:val="H6"/>
    <w:basedOn w:val="Heading5"/>
    <w:next w:val="Normal"/>
    <w:rsid w:val="00DF018A"/>
    <w:pPr>
      <w:ind w:left="1985" w:hanging="1985"/>
      <w:outlineLvl w:val="9"/>
    </w:pPr>
    <w:rPr>
      <w:sz w:val="20"/>
    </w:rPr>
  </w:style>
  <w:style w:type="paragraph" w:customStyle="1" w:styleId="TAN">
    <w:name w:val="TAN"/>
    <w:basedOn w:val="TAL"/>
    <w:link w:val="TANChar"/>
    <w:rsid w:val="00DF018A"/>
    <w:pPr>
      <w:ind w:left="851" w:hanging="851"/>
    </w:pPr>
  </w:style>
  <w:style w:type="paragraph" w:customStyle="1" w:styleId="TAL">
    <w:name w:val="TAL"/>
    <w:basedOn w:val="Normal"/>
    <w:link w:val="TALChar"/>
    <w:qFormat/>
    <w:rsid w:val="00DF018A"/>
    <w:pPr>
      <w:keepNext/>
      <w:keepLines/>
      <w:spacing w:after="0"/>
    </w:pPr>
    <w:rPr>
      <w:rFonts w:ascii="Arial" w:hAnsi="Arial"/>
      <w:sz w:val="18"/>
    </w:rPr>
  </w:style>
  <w:style w:type="paragraph" w:customStyle="1" w:styleId="ZA">
    <w:name w:val="ZA"/>
    <w:rsid w:val="00DF018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F018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F018A"/>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DF018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F018A"/>
    <w:pPr>
      <w:framePr w:wrap="notBeside" w:y="16161"/>
    </w:pPr>
  </w:style>
  <w:style w:type="character" w:customStyle="1" w:styleId="ZGSM">
    <w:name w:val="ZGSM"/>
    <w:rsid w:val="00DF018A"/>
  </w:style>
  <w:style w:type="paragraph" w:styleId="List2">
    <w:name w:val="List 2"/>
    <w:basedOn w:val="List"/>
    <w:semiHidden/>
    <w:rsid w:val="00DF018A"/>
    <w:pPr>
      <w:ind w:left="851"/>
    </w:pPr>
  </w:style>
  <w:style w:type="paragraph" w:customStyle="1" w:styleId="ZG">
    <w:name w:val="ZG"/>
    <w:rsid w:val="00DF018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semiHidden/>
    <w:rsid w:val="00DF018A"/>
    <w:pPr>
      <w:ind w:left="1135"/>
    </w:pPr>
  </w:style>
  <w:style w:type="paragraph" w:styleId="List4">
    <w:name w:val="List 4"/>
    <w:basedOn w:val="List3"/>
    <w:semiHidden/>
    <w:rsid w:val="00DF018A"/>
    <w:pPr>
      <w:ind w:left="1418"/>
    </w:pPr>
  </w:style>
  <w:style w:type="paragraph" w:styleId="List5">
    <w:name w:val="List 5"/>
    <w:basedOn w:val="List4"/>
    <w:semiHidden/>
    <w:rsid w:val="00DF018A"/>
    <w:pPr>
      <w:ind w:left="1702"/>
    </w:pPr>
  </w:style>
  <w:style w:type="paragraph" w:customStyle="1" w:styleId="EditorsNote">
    <w:name w:val="Editor's Note"/>
    <w:basedOn w:val="NO"/>
    <w:rsid w:val="00DF018A"/>
    <w:rPr>
      <w:color w:val="FF0000"/>
    </w:rPr>
  </w:style>
  <w:style w:type="paragraph" w:styleId="List">
    <w:name w:val="List"/>
    <w:basedOn w:val="Normal"/>
    <w:semiHidden/>
    <w:rsid w:val="00DF018A"/>
    <w:pPr>
      <w:ind w:left="568" w:hanging="284"/>
    </w:pPr>
  </w:style>
  <w:style w:type="paragraph" w:styleId="ListBullet">
    <w:name w:val="List Bullet"/>
    <w:basedOn w:val="List"/>
    <w:semiHidden/>
    <w:rsid w:val="00DF018A"/>
  </w:style>
  <w:style w:type="paragraph" w:styleId="ListBullet4">
    <w:name w:val="List Bullet 4"/>
    <w:basedOn w:val="ListBullet3"/>
    <w:semiHidden/>
    <w:rsid w:val="00DF018A"/>
    <w:pPr>
      <w:ind w:left="1418"/>
    </w:pPr>
  </w:style>
  <w:style w:type="paragraph" w:styleId="ListBullet5">
    <w:name w:val="List Bullet 5"/>
    <w:basedOn w:val="ListBullet4"/>
    <w:semiHidden/>
    <w:rsid w:val="00DF018A"/>
    <w:pPr>
      <w:ind w:left="1702"/>
    </w:pPr>
  </w:style>
  <w:style w:type="paragraph" w:customStyle="1" w:styleId="B1">
    <w:name w:val="B1"/>
    <w:basedOn w:val="List"/>
    <w:rsid w:val="00DF018A"/>
  </w:style>
  <w:style w:type="paragraph" w:customStyle="1" w:styleId="B2">
    <w:name w:val="B2"/>
    <w:basedOn w:val="List2"/>
    <w:rsid w:val="00DF018A"/>
  </w:style>
  <w:style w:type="paragraph" w:customStyle="1" w:styleId="B3">
    <w:name w:val="B3"/>
    <w:basedOn w:val="List3"/>
    <w:rsid w:val="00DF018A"/>
  </w:style>
  <w:style w:type="paragraph" w:customStyle="1" w:styleId="B4">
    <w:name w:val="B4"/>
    <w:basedOn w:val="List4"/>
    <w:rsid w:val="00DF018A"/>
  </w:style>
  <w:style w:type="paragraph" w:customStyle="1" w:styleId="B5">
    <w:name w:val="B5"/>
    <w:basedOn w:val="List5"/>
    <w:rsid w:val="00DF018A"/>
  </w:style>
  <w:style w:type="paragraph" w:styleId="Footer">
    <w:name w:val="footer"/>
    <w:basedOn w:val="Header"/>
    <w:rsid w:val="00DF018A"/>
    <w:pPr>
      <w:jc w:val="center"/>
    </w:pPr>
    <w:rPr>
      <w:i/>
    </w:rPr>
  </w:style>
  <w:style w:type="paragraph" w:customStyle="1" w:styleId="ZTD">
    <w:name w:val="ZTD"/>
    <w:basedOn w:val="ZB"/>
    <w:rsid w:val="00DF018A"/>
    <w:pPr>
      <w:framePr w:hRule="auto" w:wrap="notBeside" w:y="852"/>
    </w:pPr>
    <w:rPr>
      <w:i w:val="0"/>
      <w:sz w:val="40"/>
    </w:rPr>
  </w:style>
  <w:style w:type="paragraph" w:customStyle="1" w:styleId="CRCoverPage">
    <w:name w:val="CR Cover Page"/>
    <w:link w:val="CRCoverPageChar"/>
    <w:rsid w:val="0043450E"/>
    <w:pPr>
      <w:spacing w:after="120"/>
    </w:pPr>
    <w:rPr>
      <w:rFonts w:ascii="Arial" w:hAnsi="Arial"/>
      <w:lang w:val="en-GB" w:eastAsia="en-US"/>
    </w:rPr>
  </w:style>
  <w:style w:type="character" w:customStyle="1" w:styleId="Heading1Char">
    <w:name w:val="Heading 1 Char"/>
    <w:link w:val="Heading1"/>
    <w:rsid w:val="0043450E"/>
    <w:rPr>
      <w:rFonts w:ascii="Arial" w:hAnsi="Arial"/>
      <w:sz w:val="36"/>
      <w:lang w:val="en-GB" w:eastAsia="en-US"/>
    </w:rPr>
  </w:style>
  <w:style w:type="character" w:customStyle="1" w:styleId="CRCoverPageChar">
    <w:name w:val="CR Cover Page Char"/>
    <w:link w:val="CRCoverPage"/>
    <w:locked/>
    <w:rsid w:val="0043450E"/>
    <w:rPr>
      <w:rFonts w:ascii="Arial" w:hAnsi="Arial"/>
      <w:lang w:val="en-GB" w:eastAsia="en-US"/>
    </w:rPr>
  </w:style>
  <w:style w:type="character" w:styleId="CommentReference">
    <w:name w:val="annotation reference"/>
    <w:basedOn w:val="DefaultParagraphFont"/>
    <w:uiPriority w:val="99"/>
    <w:semiHidden/>
    <w:unhideWhenUsed/>
    <w:rsid w:val="004C0103"/>
    <w:rPr>
      <w:sz w:val="16"/>
      <w:szCs w:val="16"/>
    </w:rPr>
  </w:style>
  <w:style w:type="paragraph" w:styleId="CommentText">
    <w:name w:val="annotation text"/>
    <w:basedOn w:val="Normal"/>
    <w:link w:val="CommentTextChar"/>
    <w:uiPriority w:val="99"/>
    <w:semiHidden/>
    <w:unhideWhenUsed/>
    <w:rsid w:val="004C0103"/>
  </w:style>
  <w:style w:type="character" w:customStyle="1" w:styleId="CommentTextChar">
    <w:name w:val="Comment Text Char"/>
    <w:basedOn w:val="DefaultParagraphFont"/>
    <w:link w:val="CommentText"/>
    <w:uiPriority w:val="99"/>
    <w:semiHidden/>
    <w:rsid w:val="004C010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unhideWhenUsed/>
    <w:rsid w:val="004C0103"/>
    <w:rPr>
      <w:b/>
      <w:bCs/>
    </w:rPr>
  </w:style>
  <w:style w:type="character" w:customStyle="1" w:styleId="CommentSubjectChar">
    <w:name w:val="Comment Subject Char"/>
    <w:basedOn w:val="CommentTextChar"/>
    <w:link w:val="CommentSubject"/>
    <w:uiPriority w:val="99"/>
    <w:semiHidden/>
    <w:rsid w:val="004C0103"/>
    <w:rPr>
      <w:rFonts w:ascii="Times New Roman" w:hAnsi="Times New Roman"/>
      <w:b/>
      <w:bCs/>
      <w:lang w:val="en-GB" w:eastAsia="en-US"/>
    </w:rPr>
  </w:style>
  <w:style w:type="paragraph" w:styleId="BalloonText">
    <w:name w:val="Balloon Text"/>
    <w:basedOn w:val="Normal"/>
    <w:link w:val="BalloonTextChar"/>
    <w:uiPriority w:val="99"/>
    <w:semiHidden/>
    <w:unhideWhenUsed/>
    <w:rsid w:val="004C010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C0103"/>
    <w:rPr>
      <w:rFonts w:ascii="Segoe UI" w:hAnsi="Segoe UI" w:cs="Segoe UI"/>
      <w:sz w:val="18"/>
      <w:szCs w:val="18"/>
      <w:lang w:val="en-GB" w:eastAsia="en-US"/>
    </w:rPr>
  </w:style>
  <w:style w:type="character" w:customStyle="1" w:styleId="TACChar">
    <w:name w:val="TAC Char"/>
    <w:link w:val="TAC"/>
    <w:qFormat/>
    <w:rsid w:val="004C0103"/>
    <w:rPr>
      <w:rFonts w:ascii="Arial" w:hAnsi="Arial"/>
      <w:sz w:val="18"/>
      <w:lang w:val="en-GB" w:eastAsia="en-US"/>
    </w:rPr>
  </w:style>
  <w:style w:type="character" w:customStyle="1" w:styleId="TAHCar">
    <w:name w:val="TAH Car"/>
    <w:link w:val="TAH"/>
    <w:qFormat/>
    <w:rsid w:val="004C0103"/>
    <w:rPr>
      <w:rFonts w:ascii="Arial" w:hAnsi="Arial"/>
      <w:b/>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7D20DF"/>
    <w:rPr>
      <w:rFonts w:ascii="Arial" w:hAnsi="Arial"/>
      <w:b/>
      <w:noProof/>
      <w:sz w:val="18"/>
      <w:lang w:val="en-US" w:eastAsia="en-US"/>
    </w:rPr>
  </w:style>
  <w:style w:type="paragraph" w:styleId="Caption">
    <w:name w:val="caption"/>
    <w:basedOn w:val="Normal"/>
    <w:next w:val="Normal"/>
    <w:uiPriority w:val="35"/>
    <w:unhideWhenUsed/>
    <w:qFormat/>
    <w:rsid w:val="00570B14"/>
    <w:pPr>
      <w:spacing w:after="200"/>
    </w:pPr>
    <w:rPr>
      <w:i/>
      <w:iCs/>
      <w:color w:val="44546A" w:themeColor="text2"/>
      <w:sz w:val="18"/>
      <w:szCs w:val="18"/>
    </w:rPr>
  </w:style>
  <w:style w:type="paragraph" w:styleId="ListParagraph">
    <w:name w:val="List Paragraph"/>
    <w:basedOn w:val="Normal"/>
    <w:uiPriority w:val="34"/>
    <w:qFormat/>
    <w:rsid w:val="00D767C4"/>
    <w:pPr>
      <w:ind w:left="720"/>
      <w:contextualSpacing/>
    </w:pPr>
  </w:style>
  <w:style w:type="paragraph" w:customStyle="1" w:styleId="Default">
    <w:name w:val="Default"/>
    <w:basedOn w:val="Normal"/>
    <w:rsid w:val="001C3296"/>
    <w:pPr>
      <w:overflowPunct/>
      <w:adjustRightInd/>
      <w:spacing w:after="0"/>
      <w:textAlignment w:val="auto"/>
    </w:pPr>
    <w:rPr>
      <w:rFonts w:eastAsiaTheme="minorHAnsi"/>
      <w:color w:val="000000"/>
      <w:sz w:val="24"/>
      <w:szCs w:val="24"/>
      <w:lang w:val="fi-FI" w:eastAsia="fi-FI"/>
    </w:rPr>
  </w:style>
  <w:style w:type="character" w:customStyle="1" w:styleId="THChar">
    <w:name w:val="TH Char"/>
    <w:link w:val="TH"/>
    <w:rsid w:val="00C24C90"/>
    <w:rPr>
      <w:rFonts w:ascii="Arial" w:hAnsi="Arial"/>
      <w:b/>
      <w:lang w:val="en-GB" w:eastAsia="en-US"/>
    </w:rPr>
  </w:style>
  <w:style w:type="character" w:customStyle="1" w:styleId="TANChar">
    <w:name w:val="TAN Char"/>
    <w:link w:val="TAN"/>
    <w:rsid w:val="00C24C90"/>
    <w:rPr>
      <w:rFonts w:ascii="Arial" w:hAnsi="Arial"/>
      <w:sz w:val="18"/>
      <w:lang w:val="en-GB" w:eastAsia="en-US"/>
    </w:rPr>
  </w:style>
  <w:style w:type="paragraph" w:customStyle="1" w:styleId="a">
    <w:name w:val="样式 页眉"/>
    <w:basedOn w:val="Header"/>
    <w:link w:val="Char"/>
    <w:rsid w:val="009674D4"/>
    <w:rPr>
      <w:rFonts w:eastAsia="Arial"/>
      <w:bCs/>
      <w:sz w:val="22"/>
      <w:lang w:val="en-GB"/>
    </w:rPr>
  </w:style>
  <w:style w:type="character" w:customStyle="1" w:styleId="Char">
    <w:name w:val="样式 页眉 Char"/>
    <w:link w:val="a"/>
    <w:rsid w:val="009674D4"/>
    <w:rPr>
      <w:rFonts w:ascii="Arial" w:eastAsia="Arial" w:hAnsi="Arial"/>
      <w:b/>
      <w:bCs/>
      <w:noProof/>
      <w:sz w:val="22"/>
      <w:lang w:val="en-GB" w:eastAsia="en-US"/>
    </w:rPr>
  </w:style>
  <w:style w:type="table" w:styleId="TableGrid">
    <w:name w:val="Table Grid"/>
    <w:basedOn w:val="TableNormal"/>
    <w:uiPriority w:val="59"/>
    <w:rsid w:val="00E13D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CA5455"/>
    <w:rPr>
      <w:sz w:val="24"/>
      <w:szCs w:val="24"/>
    </w:rPr>
  </w:style>
  <w:style w:type="character" w:customStyle="1" w:styleId="TALChar">
    <w:name w:val="TAL Char"/>
    <w:link w:val="TAL"/>
    <w:rsid w:val="00A6456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977040">
      <w:bodyDiv w:val="1"/>
      <w:marLeft w:val="0"/>
      <w:marRight w:val="0"/>
      <w:marTop w:val="0"/>
      <w:marBottom w:val="0"/>
      <w:divBdr>
        <w:top w:val="none" w:sz="0" w:space="0" w:color="auto"/>
        <w:left w:val="none" w:sz="0" w:space="0" w:color="auto"/>
        <w:bottom w:val="none" w:sz="0" w:space="0" w:color="auto"/>
        <w:right w:val="none" w:sz="0" w:space="0" w:color="auto"/>
      </w:divBdr>
    </w:div>
    <w:div w:id="262999899">
      <w:bodyDiv w:val="1"/>
      <w:marLeft w:val="0"/>
      <w:marRight w:val="0"/>
      <w:marTop w:val="0"/>
      <w:marBottom w:val="0"/>
      <w:divBdr>
        <w:top w:val="none" w:sz="0" w:space="0" w:color="auto"/>
        <w:left w:val="none" w:sz="0" w:space="0" w:color="auto"/>
        <w:bottom w:val="none" w:sz="0" w:space="0" w:color="auto"/>
        <w:right w:val="none" w:sz="0" w:space="0" w:color="auto"/>
      </w:divBdr>
    </w:div>
    <w:div w:id="850409841">
      <w:bodyDiv w:val="1"/>
      <w:marLeft w:val="0"/>
      <w:marRight w:val="0"/>
      <w:marTop w:val="0"/>
      <w:marBottom w:val="0"/>
      <w:divBdr>
        <w:top w:val="none" w:sz="0" w:space="0" w:color="auto"/>
        <w:left w:val="none" w:sz="0" w:space="0" w:color="auto"/>
        <w:bottom w:val="none" w:sz="0" w:space="0" w:color="auto"/>
        <w:right w:val="none" w:sz="0" w:space="0" w:color="auto"/>
      </w:divBdr>
    </w:div>
    <w:div w:id="1069040473">
      <w:bodyDiv w:val="1"/>
      <w:marLeft w:val="0"/>
      <w:marRight w:val="0"/>
      <w:marTop w:val="0"/>
      <w:marBottom w:val="0"/>
      <w:divBdr>
        <w:top w:val="none" w:sz="0" w:space="0" w:color="auto"/>
        <w:left w:val="none" w:sz="0" w:space="0" w:color="auto"/>
        <w:bottom w:val="none" w:sz="0" w:space="0" w:color="auto"/>
        <w:right w:val="none" w:sz="0" w:space="0" w:color="auto"/>
      </w:divBdr>
    </w:div>
    <w:div w:id="1616257211">
      <w:bodyDiv w:val="1"/>
      <w:marLeft w:val="0"/>
      <w:marRight w:val="0"/>
      <w:marTop w:val="0"/>
      <w:marBottom w:val="0"/>
      <w:divBdr>
        <w:top w:val="none" w:sz="0" w:space="0" w:color="auto"/>
        <w:left w:val="none" w:sz="0" w:space="0" w:color="auto"/>
        <w:bottom w:val="none" w:sz="0" w:space="0" w:color="auto"/>
        <w:right w:val="none" w:sz="0" w:space="0" w:color="auto"/>
      </w:divBdr>
    </w:div>
    <w:div w:id="1637488757">
      <w:bodyDiv w:val="1"/>
      <w:marLeft w:val="0"/>
      <w:marRight w:val="0"/>
      <w:marTop w:val="0"/>
      <w:marBottom w:val="0"/>
      <w:divBdr>
        <w:top w:val="none" w:sz="0" w:space="0" w:color="auto"/>
        <w:left w:val="none" w:sz="0" w:space="0" w:color="auto"/>
        <w:bottom w:val="none" w:sz="0" w:space="0" w:color="auto"/>
        <w:right w:val="none" w:sz="0" w:space="0" w:color="auto"/>
      </w:divBdr>
    </w:div>
    <w:div w:id="1870944300">
      <w:bodyDiv w:val="1"/>
      <w:marLeft w:val="0"/>
      <w:marRight w:val="0"/>
      <w:marTop w:val="0"/>
      <w:marBottom w:val="0"/>
      <w:divBdr>
        <w:top w:val="none" w:sz="0" w:space="0" w:color="auto"/>
        <w:left w:val="none" w:sz="0" w:space="0" w:color="auto"/>
        <w:bottom w:val="none" w:sz="0" w:space="0" w:color="auto"/>
        <w:right w:val="none" w:sz="0" w:space="0" w:color="auto"/>
      </w:divBdr>
    </w:div>
    <w:div w:id="1896967330">
      <w:bodyDiv w:val="1"/>
      <w:marLeft w:val="0"/>
      <w:marRight w:val="0"/>
      <w:marTop w:val="0"/>
      <w:marBottom w:val="0"/>
      <w:divBdr>
        <w:top w:val="none" w:sz="0" w:space="0" w:color="auto"/>
        <w:left w:val="none" w:sz="0" w:space="0" w:color="auto"/>
        <w:bottom w:val="none" w:sz="0" w:space="0" w:color="auto"/>
        <w:right w:val="none" w:sz="0" w:space="0" w:color="auto"/>
      </w:divBdr>
      <w:divsChild>
        <w:div w:id="1372460340">
          <w:marLeft w:val="0"/>
          <w:marRight w:val="0"/>
          <w:marTop w:val="0"/>
          <w:marBottom w:val="0"/>
          <w:divBdr>
            <w:top w:val="none" w:sz="0" w:space="0" w:color="auto"/>
            <w:left w:val="none" w:sz="0" w:space="0" w:color="auto"/>
            <w:bottom w:val="none" w:sz="0" w:space="0" w:color="auto"/>
            <w:right w:val="none" w:sz="0" w:space="0" w:color="auto"/>
          </w:divBdr>
          <w:divsChild>
            <w:div w:id="893010197">
              <w:marLeft w:val="0"/>
              <w:marRight w:val="0"/>
              <w:marTop w:val="0"/>
              <w:marBottom w:val="0"/>
              <w:divBdr>
                <w:top w:val="none" w:sz="0" w:space="0" w:color="auto"/>
                <w:left w:val="none" w:sz="0" w:space="0" w:color="auto"/>
                <w:bottom w:val="none" w:sz="0" w:space="0" w:color="auto"/>
                <w:right w:val="none" w:sz="0" w:space="0" w:color="auto"/>
              </w:divBdr>
              <w:divsChild>
                <w:div w:id="937443033">
                  <w:marLeft w:val="0"/>
                  <w:marRight w:val="0"/>
                  <w:marTop w:val="0"/>
                  <w:marBottom w:val="0"/>
                  <w:divBdr>
                    <w:top w:val="none" w:sz="0" w:space="0" w:color="auto"/>
                    <w:left w:val="none" w:sz="0" w:space="0" w:color="auto"/>
                    <w:bottom w:val="none" w:sz="0" w:space="0" w:color="auto"/>
                    <w:right w:val="none" w:sz="0" w:space="0" w:color="auto"/>
                  </w:divBdr>
                  <w:divsChild>
                    <w:div w:id="667833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88112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vasenkap\My%20Documents\Ty&#246;t\RAN4\Omat%20kontribuuti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51168C-29BB-4668-B85B-7790135B88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TotalTime>
  <Pages>2</Pages>
  <Words>385</Words>
  <Characters>3120</Characters>
  <Application>Microsoft Office Word</Application>
  <DocSecurity>0</DocSecurity>
  <Lines>26</Lines>
  <Paragraphs>6</Paragraphs>
  <ScaleCrop>false</ScaleCrop>
  <HeadingPairs>
    <vt:vector size="4" baseType="variant">
      <vt:variant>
        <vt:lpstr>Title</vt:lpstr>
      </vt:variant>
      <vt:variant>
        <vt:i4>1</vt:i4>
      </vt:variant>
      <vt:variant>
        <vt:lpstr>ETSI stylesheet (v.7.0)</vt:lpstr>
      </vt:variant>
      <vt:variant>
        <vt:i4>0</vt:i4>
      </vt:variant>
    </vt:vector>
  </HeadingPairs>
  <TitlesOfParts>
    <vt:vector size="1" baseType="lpstr">
      <vt:lpstr>ETSI stylesheet (v.7.0)</vt:lpstr>
    </vt:vector>
  </TitlesOfParts>
  <Company>ETSI Sophia Antipolis</Company>
  <LinksUpToDate>false</LinksUpToDate>
  <CharactersWithSpaces>3499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Petri Vasenkari</dc:creator>
  <cp:keywords>ESA, style sheet, Winword</cp:keywords>
  <dc:description/>
  <cp:lastModifiedBy>Nokia-user</cp:lastModifiedBy>
  <cp:revision>6</cp:revision>
  <cp:lastPrinted>1900-01-01T05:59:00Z</cp:lastPrinted>
  <dcterms:created xsi:type="dcterms:W3CDTF">2019-02-06T13:03:00Z</dcterms:created>
  <dcterms:modified xsi:type="dcterms:W3CDTF">2019-02-15T16:55:00Z</dcterms:modified>
</cp:coreProperties>
</file>